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1FF58" w14:textId="0657271D" w:rsidR="001941C8" w:rsidRDefault="5DD5F6E8" w:rsidP="5DD5F6E8">
      <w:pPr>
        <w:rPr>
          <w:rFonts w:ascii="Arial" w:hAnsi="Arial" w:cs="Arial"/>
          <w:b/>
          <w:bCs/>
        </w:rPr>
      </w:pPr>
      <w:r w:rsidRPr="5DD5F6E8">
        <w:rPr>
          <w:rFonts w:ascii="Arial" w:hAnsi="Arial" w:cs="Arial"/>
          <w:b/>
          <w:bCs/>
        </w:rPr>
        <w:t>Governance</w:t>
      </w:r>
      <w:r w:rsidR="00A5083F">
        <w:rPr>
          <w:rFonts w:ascii="Arial" w:hAnsi="Arial" w:cs="Arial"/>
          <w:b/>
          <w:bCs/>
        </w:rPr>
        <w:t xml:space="preserve"> I</w:t>
      </w:r>
      <w:r w:rsidRPr="5DD5F6E8">
        <w:rPr>
          <w:rFonts w:ascii="Arial" w:hAnsi="Arial" w:cs="Arial"/>
          <w:b/>
          <w:bCs/>
        </w:rPr>
        <w:t>mprovement Plan 2019-20</w:t>
      </w:r>
    </w:p>
    <w:p w14:paraId="1F3D3915" w14:textId="0AC3AC01" w:rsidR="00DE61F0" w:rsidRDefault="00DE61F0" w:rsidP="001941C8">
      <w:pPr>
        <w:rPr>
          <w:rFonts w:ascii="Arial" w:hAnsi="Arial" w:cs="Arial"/>
          <w:b/>
        </w:rPr>
      </w:pPr>
    </w:p>
    <w:p w14:paraId="0FAA5FE2" w14:textId="3742C550" w:rsidR="00DE61F0" w:rsidRDefault="00A5083F" w:rsidP="001941C8">
      <w:pPr>
        <w:rPr>
          <w:rFonts w:ascii="Arial" w:hAnsi="Arial" w:cs="Arial"/>
          <w:b/>
        </w:rPr>
      </w:pPr>
      <w:r>
        <w:rPr>
          <w:rFonts w:ascii="Arial" w:hAnsi="Arial" w:cs="Arial"/>
          <w:b/>
        </w:rPr>
        <w:t>16 APRIL 2019</w:t>
      </w:r>
    </w:p>
    <w:p w14:paraId="17985446" w14:textId="77777777" w:rsidR="00A5083F" w:rsidRDefault="00A5083F" w:rsidP="001941C8">
      <w:pPr>
        <w:rPr>
          <w:rFonts w:ascii="Arial" w:hAnsi="Arial" w:cs="Arial"/>
          <w:b/>
        </w:rPr>
      </w:pPr>
    </w:p>
    <w:p w14:paraId="49E5BC79" w14:textId="749EA5FC" w:rsidR="00A5083F" w:rsidRDefault="00A5083F" w:rsidP="001941C8">
      <w:pPr>
        <w:rPr>
          <w:rFonts w:ascii="Arial" w:hAnsi="Arial" w:cs="Arial"/>
          <w:b/>
        </w:rPr>
      </w:pPr>
      <w:r>
        <w:rPr>
          <w:rFonts w:ascii="Arial" w:hAnsi="Arial" w:cs="Arial"/>
          <w:b/>
        </w:rPr>
        <w:t>INTRODUCTORY NOTE</w:t>
      </w:r>
    </w:p>
    <w:p w14:paraId="0D7C4CE5" w14:textId="77777777" w:rsidR="00A5083F" w:rsidRDefault="00A5083F" w:rsidP="001941C8">
      <w:pPr>
        <w:rPr>
          <w:rFonts w:ascii="Arial" w:hAnsi="Arial" w:cs="Arial"/>
          <w:b/>
        </w:rPr>
      </w:pPr>
    </w:p>
    <w:p w14:paraId="0552A89D" w14:textId="0F2CB381" w:rsidR="00A5083F" w:rsidRDefault="00A5083F" w:rsidP="001941C8">
      <w:pPr>
        <w:rPr>
          <w:rFonts w:ascii="Arial" w:hAnsi="Arial" w:cs="Arial"/>
        </w:rPr>
      </w:pPr>
      <w:r w:rsidRPr="00EB4D2B">
        <w:rPr>
          <w:rFonts w:ascii="Arial" w:hAnsi="Arial" w:cs="Arial"/>
        </w:rPr>
        <w:t>The Cumbria LEP</w:t>
      </w:r>
      <w:r w:rsidR="00D91450">
        <w:rPr>
          <w:rFonts w:ascii="Arial" w:hAnsi="Arial" w:cs="Arial"/>
        </w:rPr>
        <w:t xml:space="preserve"> (CLEP)</w:t>
      </w:r>
      <w:r w:rsidRPr="00EB4D2B">
        <w:rPr>
          <w:rFonts w:ascii="Arial" w:hAnsi="Arial" w:cs="Arial"/>
        </w:rPr>
        <w:t xml:space="preserve"> was assessed as requires improvement for governance on the basis of the whole of the 2018/19 performance year. However, this marking recognised that if assessed as of March 2019, governance would be ‘at least good’. This reflects that CLEP had successfully addressed all items identified in the report produced by government i</w:t>
      </w:r>
      <w:r w:rsidR="004A4519" w:rsidRPr="00EB4D2B">
        <w:rPr>
          <w:rFonts w:ascii="Arial" w:hAnsi="Arial" w:cs="Arial"/>
        </w:rPr>
        <w:t>n June 2018, following its</w:t>
      </w:r>
      <w:r w:rsidRPr="00EB4D2B">
        <w:rPr>
          <w:rFonts w:ascii="Arial" w:hAnsi="Arial" w:cs="Arial"/>
        </w:rPr>
        <w:t xml:space="preserve"> </w:t>
      </w:r>
      <w:r w:rsidR="004A4519" w:rsidRPr="00EB4D2B">
        <w:rPr>
          <w:rFonts w:ascii="Arial" w:hAnsi="Arial" w:cs="Arial"/>
        </w:rPr>
        <w:t xml:space="preserve">deep dive </w:t>
      </w:r>
      <w:r w:rsidR="00FF3DB6" w:rsidRPr="00EB4D2B">
        <w:rPr>
          <w:rFonts w:ascii="Arial" w:hAnsi="Arial" w:cs="Arial"/>
        </w:rPr>
        <w:t>on governance</w:t>
      </w:r>
      <w:r w:rsidR="004A4519" w:rsidRPr="00EB4D2B">
        <w:rPr>
          <w:rFonts w:ascii="Arial" w:hAnsi="Arial" w:cs="Arial"/>
        </w:rPr>
        <w:t xml:space="preserve"> and transparency.</w:t>
      </w:r>
      <w:r w:rsidR="00EB4D2B" w:rsidRPr="00EB4D2B">
        <w:rPr>
          <w:rFonts w:ascii="Arial" w:hAnsi="Arial" w:cs="Arial"/>
        </w:rPr>
        <w:t xml:space="preserve"> An initial </w:t>
      </w:r>
      <w:r w:rsidR="004A4519" w:rsidRPr="00EB4D2B">
        <w:rPr>
          <w:rFonts w:ascii="Arial" w:hAnsi="Arial" w:cs="Arial"/>
        </w:rPr>
        <w:t xml:space="preserve">response </w:t>
      </w:r>
      <w:r w:rsidR="00EB4D2B" w:rsidRPr="00EB4D2B">
        <w:rPr>
          <w:rFonts w:ascii="Arial" w:hAnsi="Arial" w:cs="Arial"/>
        </w:rPr>
        <w:t xml:space="preserve">to the report </w:t>
      </w:r>
      <w:r w:rsidR="004A4519" w:rsidRPr="00EB4D2B">
        <w:rPr>
          <w:rFonts w:ascii="Arial" w:hAnsi="Arial" w:cs="Arial"/>
        </w:rPr>
        <w:t xml:space="preserve">was provided </w:t>
      </w:r>
      <w:r w:rsidR="00EB4D2B" w:rsidRPr="00EB4D2B">
        <w:rPr>
          <w:rFonts w:ascii="Arial" w:hAnsi="Arial" w:cs="Arial"/>
        </w:rPr>
        <w:t>on 23 July</w:t>
      </w:r>
      <w:r w:rsidR="00EB4D2B">
        <w:rPr>
          <w:rFonts w:ascii="Arial" w:hAnsi="Arial" w:cs="Arial"/>
        </w:rPr>
        <w:t xml:space="preserve"> </w:t>
      </w:r>
      <w:r w:rsidR="00EB4D2B" w:rsidRPr="00EB4D2B">
        <w:rPr>
          <w:rFonts w:ascii="Arial" w:hAnsi="Arial" w:cs="Arial"/>
        </w:rPr>
        <w:t>following</w:t>
      </w:r>
      <w:r w:rsidR="00EB4D2B">
        <w:rPr>
          <w:rFonts w:ascii="Arial" w:hAnsi="Arial" w:cs="Arial"/>
        </w:rPr>
        <w:t xml:space="preserve"> consideration by the Board, which was subsequently updated in </w:t>
      </w:r>
      <w:r w:rsidR="00C46BCF">
        <w:rPr>
          <w:rFonts w:ascii="Arial" w:hAnsi="Arial" w:cs="Arial"/>
        </w:rPr>
        <w:t xml:space="preserve">October </w:t>
      </w:r>
      <w:r w:rsidR="00D91450">
        <w:rPr>
          <w:rFonts w:ascii="Arial" w:hAnsi="Arial" w:cs="Arial"/>
        </w:rPr>
        <w:t>2018, confirming that all actions had been closed</w:t>
      </w:r>
      <w:r w:rsidR="00EB4D2B">
        <w:rPr>
          <w:rFonts w:ascii="Arial" w:hAnsi="Arial" w:cs="Arial"/>
        </w:rPr>
        <w:t>. CLEP has updated the r</w:t>
      </w:r>
      <w:r w:rsidR="00D91450">
        <w:rPr>
          <w:rFonts w:ascii="Arial" w:hAnsi="Arial" w:cs="Arial"/>
        </w:rPr>
        <w:t>eport further to demonstrate that the changes have</w:t>
      </w:r>
      <w:r w:rsidR="00C46BCF">
        <w:rPr>
          <w:rFonts w:ascii="Arial" w:hAnsi="Arial" w:cs="Arial"/>
        </w:rPr>
        <w:t xml:space="preserve"> been embedded and th</w:t>
      </w:r>
      <w:r w:rsidR="00500F81">
        <w:rPr>
          <w:rFonts w:ascii="Arial" w:hAnsi="Arial" w:cs="Arial"/>
        </w:rPr>
        <w:t>is</w:t>
      </w:r>
      <w:r w:rsidR="00C46BCF">
        <w:rPr>
          <w:rFonts w:ascii="Arial" w:hAnsi="Arial" w:cs="Arial"/>
        </w:rPr>
        <w:t xml:space="preserve"> further updated report </w:t>
      </w:r>
      <w:r w:rsidR="007D676B">
        <w:rPr>
          <w:rFonts w:ascii="Arial" w:hAnsi="Arial" w:cs="Arial"/>
        </w:rPr>
        <w:t xml:space="preserve">was submitted to government. </w:t>
      </w:r>
      <w:r w:rsidR="00D91450">
        <w:rPr>
          <w:rFonts w:ascii="Arial" w:hAnsi="Arial" w:cs="Arial"/>
        </w:rPr>
        <w:t xml:space="preserve"> </w:t>
      </w:r>
    </w:p>
    <w:p w14:paraId="412D82E2" w14:textId="77777777" w:rsidR="00211EB5" w:rsidRPr="00C213F8" w:rsidRDefault="00211EB5" w:rsidP="001941C8">
      <w:pPr>
        <w:rPr>
          <w:rFonts w:ascii="Arial" w:hAnsi="Arial" w:cs="Arial"/>
          <w:b/>
        </w:rPr>
      </w:pPr>
    </w:p>
    <w:tbl>
      <w:tblPr>
        <w:tblStyle w:val="TableGrid"/>
        <w:tblW w:w="5000" w:type="pct"/>
        <w:tblLook w:val="04A0" w:firstRow="1" w:lastRow="0" w:firstColumn="1" w:lastColumn="0" w:noHBand="0" w:noVBand="1"/>
      </w:tblPr>
      <w:tblGrid>
        <w:gridCol w:w="3030"/>
        <w:gridCol w:w="2180"/>
        <w:gridCol w:w="2693"/>
        <w:gridCol w:w="3544"/>
        <w:gridCol w:w="2727"/>
      </w:tblGrid>
      <w:tr w:rsidR="00295047" w:rsidRPr="00C213F8" w14:paraId="02E3FB9A" w14:textId="77777777" w:rsidTr="008F10CB">
        <w:trPr>
          <w:tblHeader/>
        </w:trPr>
        <w:tc>
          <w:tcPr>
            <w:tcW w:w="1069" w:type="pct"/>
          </w:tcPr>
          <w:p w14:paraId="051BE88A" w14:textId="77777777" w:rsidR="00295047" w:rsidRPr="007C41FA" w:rsidRDefault="00295047" w:rsidP="00295047">
            <w:pPr>
              <w:jc w:val="center"/>
              <w:rPr>
                <w:rFonts w:ascii="Arial" w:hAnsi="Arial" w:cs="Arial"/>
                <w:b/>
                <w:sz w:val="22"/>
                <w:szCs w:val="22"/>
                <w:u w:val="single"/>
              </w:rPr>
            </w:pPr>
            <w:r w:rsidRPr="007C41FA">
              <w:rPr>
                <w:rFonts w:ascii="Arial" w:hAnsi="Arial" w:cs="Arial"/>
                <w:b/>
                <w:sz w:val="22"/>
                <w:szCs w:val="22"/>
                <w:u w:val="single"/>
              </w:rPr>
              <w:t>Improvement summary</w:t>
            </w:r>
          </w:p>
          <w:p w14:paraId="1AB4A318" w14:textId="77777777" w:rsidR="00295047" w:rsidRPr="007C41FA" w:rsidRDefault="00295047" w:rsidP="00241EB0">
            <w:pPr>
              <w:rPr>
                <w:rFonts w:ascii="Arial" w:hAnsi="Arial" w:cs="Arial"/>
                <w:b/>
                <w:sz w:val="22"/>
                <w:szCs w:val="22"/>
                <w:u w:val="single"/>
              </w:rPr>
            </w:pPr>
          </w:p>
          <w:p w14:paraId="1EE18299" w14:textId="77777777" w:rsidR="00295047" w:rsidRPr="007C41FA" w:rsidRDefault="00295047" w:rsidP="00241EB0">
            <w:pPr>
              <w:rPr>
                <w:rFonts w:ascii="Arial" w:hAnsi="Arial" w:cs="Arial"/>
                <w:i/>
                <w:sz w:val="22"/>
                <w:szCs w:val="22"/>
              </w:rPr>
            </w:pPr>
            <w:r w:rsidRPr="007C41FA">
              <w:rPr>
                <w:rFonts w:ascii="Arial" w:hAnsi="Arial" w:cs="Arial"/>
                <w:i/>
                <w:sz w:val="22"/>
                <w:szCs w:val="22"/>
              </w:rPr>
              <w:t xml:space="preserve">Summarise the improvement that needs to be made, including KPIs </w:t>
            </w:r>
          </w:p>
          <w:p w14:paraId="6FC81193" w14:textId="59153C9E" w:rsidR="00295047" w:rsidRPr="00C213F8" w:rsidRDefault="00295047" w:rsidP="00241EB0">
            <w:pPr>
              <w:rPr>
                <w:rFonts w:ascii="Arial" w:hAnsi="Arial" w:cs="Arial"/>
                <w:b/>
                <w:sz w:val="22"/>
                <w:szCs w:val="22"/>
                <w:u w:val="single"/>
              </w:rPr>
            </w:pPr>
          </w:p>
        </w:tc>
        <w:tc>
          <w:tcPr>
            <w:tcW w:w="769" w:type="pct"/>
          </w:tcPr>
          <w:p w14:paraId="7CDB2A01" w14:textId="77777777" w:rsidR="00295047" w:rsidRPr="007C41FA" w:rsidRDefault="00295047" w:rsidP="00295047">
            <w:pPr>
              <w:jc w:val="center"/>
              <w:rPr>
                <w:rFonts w:ascii="Arial" w:hAnsi="Arial" w:cs="Arial"/>
                <w:b/>
                <w:sz w:val="22"/>
                <w:szCs w:val="22"/>
                <w:u w:val="single"/>
              </w:rPr>
            </w:pPr>
            <w:r w:rsidRPr="007C41FA">
              <w:rPr>
                <w:rFonts w:ascii="Arial" w:hAnsi="Arial" w:cs="Arial"/>
                <w:b/>
                <w:sz w:val="22"/>
                <w:szCs w:val="22"/>
                <w:u w:val="single"/>
              </w:rPr>
              <w:t>Milestones</w:t>
            </w:r>
          </w:p>
          <w:p w14:paraId="7EE759F3" w14:textId="77777777" w:rsidR="00295047" w:rsidRPr="007C41FA" w:rsidRDefault="00295047" w:rsidP="00241EB0">
            <w:pPr>
              <w:rPr>
                <w:rFonts w:ascii="Arial" w:hAnsi="Arial" w:cs="Arial"/>
                <w:b/>
                <w:sz w:val="22"/>
                <w:szCs w:val="22"/>
                <w:u w:val="single"/>
              </w:rPr>
            </w:pPr>
          </w:p>
          <w:p w14:paraId="6957314E" w14:textId="0C72CD92" w:rsidR="00295047" w:rsidRPr="005C091C" w:rsidRDefault="00295047" w:rsidP="00241EB0">
            <w:pPr>
              <w:rPr>
                <w:rFonts w:ascii="Arial" w:hAnsi="Arial" w:cs="Arial"/>
                <w:i/>
                <w:sz w:val="22"/>
                <w:szCs w:val="22"/>
              </w:rPr>
            </w:pPr>
            <w:r w:rsidRPr="007C41FA">
              <w:rPr>
                <w:rFonts w:ascii="Arial" w:hAnsi="Arial" w:cs="Arial"/>
                <w:i/>
                <w:sz w:val="22"/>
                <w:szCs w:val="22"/>
              </w:rPr>
              <w:t>Add key milestones and dates (where possible)</w:t>
            </w:r>
          </w:p>
        </w:tc>
        <w:tc>
          <w:tcPr>
            <w:tcW w:w="950" w:type="pct"/>
          </w:tcPr>
          <w:p w14:paraId="12C856C4" w14:textId="77777777" w:rsidR="00295047" w:rsidRPr="007C41FA" w:rsidRDefault="00295047" w:rsidP="00295047">
            <w:pPr>
              <w:jc w:val="center"/>
              <w:rPr>
                <w:rFonts w:ascii="Arial" w:hAnsi="Arial" w:cs="Arial"/>
                <w:b/>
                <w:sz w:val="22"/>
                <w:szCs w:val="22"/>
                <w:u w:val="single"/>
              </w:rPr>
            </w:pPr>
            <w:r w:rsidRPr="007C41FA">
              <w:rPr>
                <w:rFonts w:ascii="Arial" w:hAnsi="Arial" w:cs="Arial"/>
                <w:b/>
                <w:sz w:val="22"/>
                <w:szCs w:val="22"/>
                <w:u w:val="single"/>
              </w:rPr>
              <w:t>Monitoring process</w:t>
            </w:r>
          </w:p>
          <w:p w14:paraId="2AB56104" w14:textId="77777777" w:rsidR="00295047" w:rsidRPr="007C41FA" w:rsidRDefault="00295047" w:rsidP="00241EB0">
            <w:pPr>
              <w:rPr>
                <w:rFonts w:ascii="Arial" w:hAnsi="Arial" w:cs="Arial"/>
                <w:b/>
                <w:sz w:val="22"/>
                <w:szCs w:val="22"/>
                <w:u w:val="single"/>
              </w:rPr>
            </w:pPr>
          </w:p>
          <w:p w14:paraId="510B75BF" w14:textId="0B5798B1" w:rsidR="00295047" w:rsidRPr="001526C1" w:rsidRDefault="00295047" w:rsidP="00241EB0">
            <w:pPr>
              <w:rPr>
                <w:rFonts w:ascii="Arial" w:hAnsi="Arial" w:cs="Arial"/>
                <w:i/>
                <w:sz w:val="22"/>
                <w:szCs w:val="22"/>
              </w:rPr>
            </w:pPr>
            <w:r w:rsidRPr="007C41FA">
              <w:rPr>
                <w:rFonts w:ascii="Arial" w:hAnsi="Arial" w:cs="Arial"/>
                <w:i/>
                <w:sz w:val="22"/>
                <w:szCs w:val="22"/>
              </w:rPr>
              <w:t>Note how you will monitor progress</w:t>
            </w:r>
          </w:p>
        </w:tc>
        <w:tc>
          <w:tcPr>
            <w:tcW w:w="1250" w:type="pct"/>
          </w:tcPr>
          <w:p w14:paraId="4A2EA064" w14:textId="67431FCE" w:rsidR="00295047" w:rsidRPr="00295047" w:rsidRDefault="00295047" w:rsidP="00295047">
            <w:pPr>
              <w:jc w:val="center"/>
              <w:rPr>
                <w:rFonts w:ascii="Arial" w:hAnsi="Arial" w:cs="Arial"/>
                <w:b/>
                <w:sz w:val="22"/>
                <w:szCs w:val="22"/>
                <w:u w:val="single"/>
              </w:rPr>
            </w:pPr>
            <w:r w:rsidRPr="00295047">
              <w:rPr>
                <w:rFonts w:ascii="Arial" w:hAnsi="Arial" w:cs="Arial"/>
                <w:b/>
                <w:sz w:val="22"/>
                <w:szCs w:val="22"/>
                <w:u w:val="single"/>
              </w:rPr>
              <w:t>Current status</w:t>
            </w:r>
          </w:p>
        </w:tc>
        <w:tc>
          <w:tcPr>
            <w:tcW w:w="962" w:type="pct"/>
          </w:tcPr>
          <w:p w14:paraId="49260B34" w14:textId="152802F2" w:rsidR="00295047" w:rsidRPr="007C41FA" w:rsidRDefault="00295047" w:rsidP="00295047">
            <w:pPr>
              <w:jc w:val="center"/>
              <w:rPr>
                <w:rFonts w:ascii="Arial" w:hAnsi="Arial" w:cs="Arial"/>
                <w:b/>
                <w:sz w:val="22"/>
                <w:szCs w:val="22"/>
                <w:u w:val="single"/>
              </w:rPr>
            </w:pPr>
            <w:r w:rsidRPr="007C41FA">
              <w:rPr>
                <w:rFonts w:ascii="Arial" w:hAnsi="Arial" w:cs="Arial"/>
                <w:b/>
                <w:sz w:val="22"/>
                <w:szCs w:val="22"/>
                <w:u w:val="single"/>
              </w:rPr>
              <w:t>Area Lead progress update</w:t>
            </w:r>
          </w:p>
          <w:p w14:paraId="53889531" w14:textId="77777777" w:rsidR="00295047" w:rsidRPr="007C41FA" w:rsidRDefault="00295047" w:rsidP="00241EB0">
            <w:pPr>
              <w:rPr>
                <w:rFonts w:ascii="Arial" w:hAnsi="Arial" w:cs="Arial"/>
                <w:b/>
                <w:sz w:val="22"/>
                <w:szCs w:val="22"/>
                <w:u w:val="single"/>
              </w:rPr>
            </w:pPr>
          </w:p>
          <w:p w14:paraId="39D067B2" w14:textId="77777777" w:rsidR="00295047" w:rsidRPr="007C41FA" w:rsidRDefault="00295047" w:rsidP="00241EB0">
            <w:pPr>
              <w:rPr>
                <w:rFonts w:ascii="Arial" w:hAnsi="Arial" w:cs="Arial"/>
                <w:i/>
                <w:sz w:val="22"/>
                <w:szCs w:val="22"/>
              </w:rPr>
            </w:pPr>
            <w:r w:rsidRPr="007C41FA">
              <w:rPr>
                <w:rFonts w:ascii="Arial" w:hAnsi="Arial" w:cs="Arial"/>
                <w:i/>
                <w:sz w:val="22"/>
                <w:szCs w:val="22"/>
              </w:rPr>
              <w:t>To be completed on a quarterly basis, referencing progress on KPIs</w:t>
            </w:r>
          </w:p>
          <w:p w14:paraId="3FB0F641" w14:textId="3A8987A8" w:rsidR="00295047" w:rsidRPr="002B0171" w:rsidRDefault="00295047" w:rsidP="00241EB0">
            <w:pPr>
              <w:rPr>
                <w:rFonts w:ascii="Arial" w:hAnsi="Arial" w:cs="Arial"/>
                <w:i/>
                <w:sz w:val="22"/>
                <w:szCs w:val="22"/>
              </w:rPr>
            </w:pPr>
          </w:p>
        </w:tc>
      </w:tr>
      <w:tr w:rsidR="00295047" w:rsidRPr="00C213F8" w14:paraId="29A15075" w14:textId="77777777" w:rsidTr="006C2B01">
        <w:tc>
          <w:tcPr>
            <w:tcW w:w="1069" w:type="pct"/>
          </w:tcPr>
          <w:p w14:paraId="7F37EA34" w14:textId="6DBD6ABB" w:rsidR="00295047" w:rsidRPr="00295047" w:rsidRDefault="00295047" w:rsidP="00295047">
            <w:pPr>
              <w:pStyle w:val="ListParagraph"/>
              <w:keepNext w:val="0"/>
              <w:numPr>
                <w:ilvl w:val="0"/>
                <w:numId w:val="10"/>
              </w:numPr>
              <w:tabs>
                <w:tab w:val="clear" w:pos="-720"/>
              </w:tabs>
              <w:suppressAutoHyphens w:val="0"/>
              <w:ind w:left="0" w:firstLine="0"/>
              <w:jc w:val="left"/>
              <w:rPr>
                <w:rFonts w:ascii="Arial" w:hAnsi="Arial" w:cs="Arial"/>
                <w:sz w:val="22"/>
                <w:szCs w:val="22"/>
              </w:rPr>
            </w:pPr>
            <w:r w:rsidRPr="00295047">
              <w:rPr>
                <w:rFonts w:ascii="Arial" w:hAnsi="Arial" w:cs="Arial"/>
                <w:sz w:val="22"/>
                <w:szCs w:val="22"/>
              </w:rPr>
              <w:t>Review and amend the Local Assurance Framework following publication of the National Assurance Framework</w:t>
            </w:r>
          </w:p>
        </w:tc>
        <w:tc>
          <w:tcPr>
            <w:tcW w:w="769" w:type="pct"/>
          </w:tcPr>
          <w:p w14:paraId="01F1FB7E" w14:textId="140CE21C" w:rsidR="00295047" w:rsidRPr="00295047" w:rsidRDefault="00295047" w:rsidP="00295047">
            <w:pPr>
              <w:rPr>
                <w:rFonts w:ascii="Arial" w:hAnsi="Arial" w:cs="Arial"/>
                <w:sz w:val="22"/>
                <w:szCs w:val="22"/>
              </w:rPr>
            </w:pPr>
            <w:r>
              <w:rPr>
                <w:rFonts w:ascii="Arial" w:hAnsi="Arial" w:cs="Arial"/>
                <w:sz w:val="22"/>
                <w:szCs w:val="22"/>
              </w:rPr>
              <w:t>To be completed and implemented by 1 April 2019</w:t>
            </w:r>
          </w:p>
        </w:tc>
        <w:tc>
          <w:tcPr>
            <w:tcW w:w="950" w:type="pct"/>
          </w:tcPr>
          <w:p w14:paraId="3D967251" w14:textId="00E9C01C" w:rsidR="00295047" w:rsidRPr="006C2B01" w:rsidRDefault="006C2B01" w:rsidP="006C2B01">
            <w:pPr>
              <w:rPr>
                <w:rFonts w:ascii="Arial" w:hAnsi="Arial" w:cs="Arial"/>
                <w:sz w:val="22"/>
                <w:szCs w:val="22"/>
              </w:rPr>
            </w:pPr>
            <w:r w:rsidRPr="006C2B01">
              <w:rPr>
                <w:rFonts w:ascii="Arial" w:hAnsi="Arial" w:cs="Arial"/>
                <w:sz w:val="22"/>
                <w:szCs w:val="22"/>
              </w:rPr>
              <w:t xml:space="preserve">Secure </w:t>
            </w:r>
            <w:r>
              <w:rPr>
                <w:rFonts w:ascii="Arial" w:hAnsi="Arial" w:cs="Arial"/>
                <w:sz w:val="22"/>
                <w:szCs w:val="22"/>
              </w:rPr>
              <w:t xml:space="preserve">CLEP </w:t>
            </w:r>
            <w:r w:rsidRPr="006C2B01">
              <w:rPr>
                <w:rFonts w:ascii="Arial" w:hAnsi="Arial" w:cs="Arial"/>
                <w:sz w:val="22"/>
                <w:szCs w:val="22"/>
              </w:rPr>
              <w:t xml:space="preserve">Board agreement to </w:t>
            </w:r>
            <w:r w:rsidR="00FF3DB6" w:rsidRPr="006C2B01">
              <w:rPr>
                <w:rFonts w:ascii="Arial" w:hAnsi="Arial" w:cs="Arial"/>
                <w:sz w:val="22"/>
                <w:szCs w:val="22"/>
              </w:rPr>
              <w:t>the process</w:t>
            </w:r>
            <w:r w:rsidRPr="006C2B01">
              <w:rPr>
                <w:rFonts w:ascii="Arial" w:hAnsi="Arial" w:cs="Arial"/>
                <w:sz w:val="22"/>
                <w:szCs w:val="22"/>
              </w:rPr>
              <w:t xml:space="preserve"> </w:t>
            </w:r>
            <w:r>
              <w:rPr>
                <w:rFonts w:ascii="Arial" w:hAnsi="Arial" w:cs="Arial"/>
                <w:sz w:val="22"/>
                <w:szCs w:val="22"/>
              </w:rPr>
              <w:t xml:space="preserve">to update in line with revised National Local Growth Assurance </w:t>
            </w:r>
            <w:r>
              <w:rPr>
                <w:rFonts w:ascii="Arial" w:hAnsi="Arial" w:cs="Arial"/>
                <w:sz w:val="22"/>
                <w:szCs w:val="22"/>
              </w:rPr>
              <w:lastRenderedPageBreak/>
              <w:t xml:space="preserve">Framework </w:t>
            </w:r>
            <w:r w:rsidRPr="006C2B01">
              <w:rPr>
                <w:rFonts w:ascii="Arial" w:hAnsi="Arial" w:cs="Arial"/>
                <w:sz w:val="22"/>
                <w:szCs w:val="22"/>
              </w:rPr>
              <w:t>at 1 February Board meeting</w:t>
            </w:r>
            <w:r>
              <w:rPr>
                <w:rFonts w:ascii="Arial" w:hAnsi="Arial" w:cs="Arial"/>
                <w:sz w:val="22"/>
                <w:szCs w:val="22"/>
              </w:rPr>
              <w:t>.</w:t>
            </w:r>
            <w:r w:rsidRPr="006C2B01">
              <w:rPr>
                <w:rFonts w:ascii="Arial" w:hAnsi="Arial" w:cs="Arial"/>
                <w:sz w:val="22"/>
                <w:szCs w:val="22"/>
              </w:rPr>
              <w:t xml:space="preserve"> </w:t>
            </w:r>
          </w:p>
        </w:tc>
        <w:tc>
          <w:tcPr>
            <w:tcW w:w="1250" w:type="pct"/>
          </w:tcPr>
          <w:p w14:paraId="1E3CFD7D" w14:textId="33366337" w:rsidR="00295047" w:rsidRPr="006C2B01" w:rsidRDefault="006C2B01" w:rsidP="006C2B01">
            <w:pPr>
              <w:rPr>
                <w:rFonts w:ascii="Arial" w:hAnsi="Arial" w:cs="Arial"/>
                <w:sz w:val="22"/>
                <w:szCs w:val="22"/>
              </w:rPr>
            </w:pPr>
            <w:r w:rsidRPr="006C2B01">
              <w:rPr>
                <w:rFonts w:ascii="Arial" w:hAnsi="Arial" w:cs="Arial"/>
                <w:b/>
                <w:sz w:val="22"/>
                <w:szCs w:val="22"/>
              </w:rPr>
              <w:lastRenderedPageBreak/>
              <w:t>Closed</w:t>
            </w:r>
            <w:r>
              <w:rPr>
                <w:rFonts w:ascii="Arial" w:hAnsi="Arial" w:cs="Arial"/>
                <w:sz w:val="22"/>
                <w:szCs w:val="22"/>
              </w:rPr>
              <w:t xml:space="preserve"> – a revised Local Assurance Framework was approved at the Board meeting on 29 March 2019 and implemented immediately. This revised LAF </w:t>
            </w:r>
            <w:r>
              <w:rPr>
                <w:rFonts w:ascii="Arial" w:hAnsi="Arial" w:cs="Arial"/>
                <w:sz w:val="22"/>
                <w:szCs w:val="22"/>
              </w:rPr>
              <w:lastRenderedPageBreak/>
              <w:t xml:space="preserve">was subject to a compliance review by the Accountable Body and a 4 week Board consultation. </w:t>
            </w:r>
          </w:p>
        </w:tc>
        <w:tc>
          <w:tcPr>
            <w:tcW w:w="962" w:type="pct"/>
          </w:tcPr>
          <w:p w14:paraId="0A138350" w14:textId="79CBE5D4" w:rsidR="00295047" w:rsidRPr="00C213F8" w:rsidRDefault="00295047" w:rsidP="006D3585">
            <w:pPr>
              <w:pStyle w:val="ListParagraph"/>
              <w:keepNext w:val="0"/>
              <w:tabs>
                <w:tab w:val="clear" w:pos="-720"/>
              </w:tabs>
              <w:suppressAutoHyphens w:val="0"/>
              <w:ind w:left="360"/>
              <w:jc w:val="left"/>
              <w:rPr>
                <w:rFonts w:ascii="Arial" w:hAnsi="Arial" w:cs="Arial"/>
                <w:sz w:val="22"/>
                <w:szCs w:val="22"/>
              </w:rPr>
            </w:pPr>
          </w:p>
        </w:tc>
      </w:tr>
      <w:tr w:rsidR="00295047" w:rsidRPr="00C213F8" w14:paraId="4FD453C7" w14:textId="77777777" w:rsidTr="006C2B01">
        <w:trPr>
          <w:trHeight w:val="416"/>
        </w:trPr>
        <w:tc>
          <w:tcPr>
            <w:tcW w:w="1069" w:type="pct"/>
          </w:tcPr>
          <w:p w14:paraId="2C985B6B" w14:textId="1AA18B89" w:rsidR="00295047" w:rsidRPr="00C213F8" w:rsidRDefault="00295047" w:rsidP="005E3CA9">
            <w:pPr>
              <w:pStyle w:val="ListParagraph"/>
              <w:keepNext w:val="0"/>
              <w:numPr>
                <w:ilvl w:val="0"/>
                <w:numId w:val="10"/>
              </w:numPr>
              <w:tabs>
                <w:tab w:val="clear" w:pos="-720"/>
              </w:tabs>
              <w:suppressAutoHyphens w:val="0"/>
              <w:ind w:left="0" w:firstLine="0"/>
              <w:jc w:val="left"/>
              <w:rPr>
                <w:rFonts w:ascii="Arial" w:hAnsi="Arial" w:cs="Arial"/>
                <w:sz w:val="22"/>
                <w:szCs w:val="22"/>
              </w:rPr>
            </w:pPr>
            <w:r w:rsidRPr="00295047">
              <w:rPr>
                <w:rFonts w:ascii="Arial" w:hAnsi="Arial" w:cs="Arial"/>
                <w:sz w:val="22"/>
                <w:szCs w:val="22"/>
              </w:rPr>
              <w:lastRenderedPageBreak/>
              <w:t>Report the Board recruitment plan for meeting the gender balance and key milestones.</w:t>
            </w:r>
          </w:p>
        </w:tc>
        <w:tc>
          <w:tcPr>
            <w:tcW w:w="769" w:type="pct"/>
          </w:tcPr>
          <w:p w14:paraId="1D6EB96D" w14:textId="7EDE2471" w:rsidR="00295047" w:rsidRPr="00965B8C" w:rsidRDefault="006C2B01" w:rsidP="00295047">
            <w:pPr>
              <w:rPr>
                <w:rFonts w:ascii="Arial" w:hAnsi="Arial" w:cs="Arial"/>
                <w:sz w:val="22"/>
                <w:szCs w:val="22"/>
              </w:rPr>
            </w:pPr>
            <w:r w:rsidRPr="00965B8C">
              <w:rPr>
                <w:rFonts w:ascii="Arial" w:hAnsi="Arial" w:cs="Arial"/>
                <w:sz w:val="22"/>
                <w:szCs w:val="22"/>
              </w:rPr>
              <w:t>To be completed March 2020</w:t>
            </w:r>
          </w:p>
        </w:tc>
        <w:tc>
          <w:tcPr>
            <w:tcW w:w="950" w:type="pct"/>
          </w:tcPr>
          <w:p w14:paraId="3C4AFABE" w14:textId="7B7AAF64" w:rsidR="005E3CA9" w:rsidRPr="00965B8C" w:rsidRDefault="006C2B01" w:rsidP="005E3CA9">
            <w:pPr>
              <w:rPr>
                <w:rFonts w:ascii="Arial" w:hAnsi="Arial" w:cs="Arial"/>
                <w:sz w:val="22"/>
                <w:szCs w:val="22"/>
              </w:rPr>
            </w:pPr>
            <w:r w:rsidRPr="00965B8C">
              <w:rPr>
                <w:rFonts w:ascii="Arial" w:hAnsi="Arial" w:cs="Arial"/>
                <w:sz w:val="22"/>
                <w:szCs w:val="22"/>
              </w:rPr>
              <w:t xml:space="preserve">Secure applications from targeted recruitment campaign by </w:t>
            </w:r>
            <w:r w:rsidR="005E3CA9" w:rsidRPr="00965B8C">
              <w:rPr>
                <w:rFonts w:ascii="Arial" w:hAnsi="Arial" w:cs="Arial"/>
                <w:sz w:val="22"/>
                <w:szCs w:val="22"/>
              </w:rPr>
              <w:t xml:space="preserve">21 </w:t>
            </w:r>
            <w:r w:rsidR="00FF3DB6" w:rsidRPr="00965B8C">
              <w:rPr>
                <w:rFonts w:ascii="Arial" w:hAnsi="Arial" w:cs="Arial"/>
                <w:sz w:val="22"/>
                <w:szCs w:val="22"/>
              </w:rPr>
              <w:t>December</w:t>
            </w:r>
            <w:r w:rsidR="005E3CA9" w:rsidRPr="00965B8C">
              <w:rPr>
                <w:rFonts w:ascii="Arial" w:hAnsi="Arial" w:cs="Arial"/>
                <w:sz w:val="22"/>
                <w:szCs w:val="22"/>
              </w:rPr>
              <w:t xml:space="preserve"> 2018</w:t>
            </w:r>
          </w:p>
          <w:p w14:paraId="531D8056" w14:textId="77777777" w:rsidR="005E3CA9" w:rsidRPr="00965B8C" w:rsidRDefault="005E3CA9" w:rsidP="005E3CA9">
            <w:pPr>
              <w:rPr>
                <w:rFonts w:ascii="Arial" w:hAnsi="Arial" w:cs="Arial"/>
                <w:sz w:val="22"/>
                <w:szCs w:val="22"/>
              </w:rPr>
            </w:pPr>
          </w:p>
          <w:p w14:paraId="2DD13C55" w14:textId="2C896189" w:rsidR="005E3CA9" w:rsidRPr="00965B8C" w:rsidRDefault="005E3CA9" w:rsidP="005E3CA9">
            <w:pPr>
              <w:rPr>
                <w:rFonts w:ascii="Arial" w:hAnsi="Arial" w:cs="Arial"/>
                <w:sz w:val="22"/>
                <w:szCs w:val="22"/>
              </w:rPr>
            </w:pPr>
            <w:r w:rsidRPr="00965B8C">
              <w:rPr>
                <w:rFonts w:ascii="Arial" w:hAnsi="Arial" w:cs="Arial"/>
                <w:sz w:val="22"/>
                <w:szCs w:val="22"/>
              </w:rPr>
              <w:t>Recruitment process completed before end of January</w:t>
            </w:r>
          </w:p>
          <w:p w14:paraId="7620E074" w14:textId="77777777" w:rsidR="005E3CA9" w:rsidRPr="00965B8C" w:rsidRDefault="005E3CA9" w:rsidP="005E3CA9">
            <w:pPr>
              <w:rPr>
                <w:rFonts w:ascii="Arial" w:hAnsi="Arial" w:cs="Arial"/>
                <w:sz w:val="22"/>
                <w:szCs w:val="22"/>
              </w:rPr>
            </w:pPr>
          </w:p>
          <w:p w14:paraId="298C8180" w14:textId="7D5C9DE6" w:rsidR="00295047" w:rsidRPr="00965B8C" w:rsidRDefault="005E3CA9" w:rsidP="005E3CA9">
            <w:pPr>
              <w:rPr>
                <w:rFonts w:ascii="Arial" w:hAnsi="Arial" w:cs="Arial"/>
                <w:sz w:val="22"/>
                <w:szCs w:val="22"/>
              </w:rPr>
            </w:pPr>
            <w:r w:rsidRPr="00965B8C">
              <w:rPr>
                <w:rFonts w:ascii="Arial" w:hAnsi="Arial" w:cs="Arial"/>
                <w:sz w:val="22"/>
                <w:szCs w:val="22"/>
              </w:rPr>
              <w:t xml:space="preserve">New Members </w:t>
            </w:r>
            <w:r w:rsidR="006C2B01" w:rsidRPr="00965B8C">
              <w:rPr>
                <w:rFonts w:ascii="Arial" w:hAnsi="Arial" w:cs="Arial"/>
                <w:sz w:val="22"/>
                <w:szCs w:val="22"/>
              </w:rPr>
              <w:t xml:space="preserve"> </w:t>
            </w:r>
            <w:r w:rsidRPr="00965B8C">
              <w:rPr>
                <w:rFonts w:ascii="Arial" w:hAnsi="Arial" w:cs="Arial"/>
                <w:sz w:val="22"/>
                <w:szCs w:val="22"/>
              </w:rPr>
              <w:t>start at 1 February Board Meeting</w:t>
            </w:r>
          </w:p>
        </w:tc>
        <w:tc>
          <w:tcPr>
            <w:tcW w:w="1250" w:type="pct"/>
          </w:tcPr>
          <w:p w14:paraId="29EF563D" w14:textId="30EE50A4" w:rsidR="00295047" w:rsidRPr="005E3CA9" w:rsidRDefault="005E3CA9" w:rsidP="005E3CA9">
            <w:pPr>
              <w:rPr>
                <w:rFonts w:ascii="Arial" w:hAnsi="Arial" w:cs="Arial"/>
                <w:sz w:val="22"/>
                <w:szCs w:val="22"/>
              </w:rPr>
            </w:pPr>
            <w:r w:rsidRPr="005E3CA9">
              <w:rPr>
                <w:rFonts w:ascii="Arial" w:hAnsi="Arial" w:cs="Arial"/>
                <w:b/>
                <w:sz w:val="22"/>
                <w:szCs w:val="22"/>
              </w:rPr>
              <w:t>Closed</w:t>
            </w:r>
            <w:r>
              <w:rPr>
                <w:rFonts w:ascii="Arial" w:hAnsi="Arial" w:cs="Arial"/>
                <w:sz w:val="22"/>
                <w:szCs w:val="22"/>
              </w:rPr>
              <w:t xml:space="preserve"> – The Board ratified the appointment of three new female Board members at its 1 February </w:t>
            </w:r>
            <w:r w:rsidR="00530E36">
              <w:rPr>
                <w:rFonts w:ascii="Arial" w:hAnsi="Arial" w:cs="Arial"/>
                <w:sz w:val="22"/>
                <w:szCs w:val="22"/>
              </w:rPr>
              <w:t xml:space="preserve">2019 </w:t>
            </w:r>
            <w:r>
              <w:rPr>
                <w:rFonts w:ascii="Arial" w:hAnsi="Arial" w:cs="Arial"/>
                <w:sz w:val="22"/>
                <w:szCs w:val="22"/>
              </w:rPr>
              <w:t xml:space="preserve">meeting, which ensured that the gender equality milestone was met. A further targeted recruitment campaign will take place to ensure that CLEP maintains </w:t>
            </w:r>
            <w:r w:rsidR="00530E36">
              <w:rPr>
                <w:rFonts w:ascii="Arial" w:hAnsi="Arial" w:cs="Arial"/>
                <w:sz w:val="22"/>
                <w:szCs w:val="22"/>
              </w:rPr>
              <w:t xml:space="preserve">its </w:t>
            </w:r>
            <w:r w:rsidR="00965B8C">
              <w:rPr>
                <w:rFonts w:ascii="Arial" w:hAnsi="Arial" w:cs="Arial"/>
                <w:sz w:val="22"/>
                <w:szCs w:val="22"/>
              </w:rPr>
              <w:t>achievement of the 2020 milestone target</w:t>
            </w:r>
            <w:r w:rsidR="00530E36">
              <w:rPr>
                <w:rFonts w:ascii="Arial" w:hAnsi="Arial" w:cs="Arial"/>
                <w:sz w:val="22"/>
                <w:szCs w:val="22"/>
              </w:rPr>
              <w:t>, once the current Deputy Chair steps down</w:t>
            </w:r>
            <w:r w:rsidR="00FF3DB6">
              <w:rPr>
                <w:rFonts w:ascii="Arial" w:hAnsi="Arial" w:cs="Arial"/>
                <w:sz w:val="22"/>
                <w:szCs w:val="22"/>
              </w:rPr>
              <w:t>.</w:t>
            </w:r>
            <w:r w:rsidR="00965B8C">
              <w:rPr>
                <w:rFonts w:ascii="Arial" w:hAnsi="Arial" w:cs="Arial"/>
                <w:sz w:val="22"/>
                <w:szCs w:val="22"/>
              </w:rPr>
              <w:t xml:space="preserve"> </w:t>
            </w:r>
          </w:p>
        </w:tc>
        <w:tc>
          <w:tcPr>
            <w:tcW w:w="962" w:type="pct"/>
          </w:tcPr>
          <w:p w14:paraId="0E50E0FF" w14:textId="24D56779" w:rsidR="00295047" w:rsidRPr="00C213F8" w:rsidRDefault="00295047" w:rsidP="00F1454D">
            <w:pPr>
              <w:pStyle w:val="ListParagraph"/>
              <w:keepNext w:val="0"/>
              <w:numPr>
                <w:ilvl w:val="0"/>
                <w:numId w:val="5"/>
              </w:numPr>
              <w:tabs>
                <w:tab w:val="clear" w:pos="-720"/>
              </w:tabs>
              <w:suppressAutoHyphens w:val="0"/>
              <w:jc w:val="left"/>
              <w:rPr>
                <w:rFonts w:ascii="Arial" w:hAnsi="Arial" w:cs="Arial"/>
                <w:sz w:val="22"/>
                <w:szCs w:val="22"/>
              </w:rPr>
            </w:pPr>
          </w:p>
        </w:tc>
      </w:tr>
      <w:tr w:rsidR="00295047" w:rsidRPr="00C213F8" w14:paraId="4EFAA495" w14:textId="77777777" w:rsidTr="006C2B01">
        <w:tc>
          <w:tcPr>
            <w:tcW w:w="1069" w:type="pct"/>
          </w:tcPr>
          <w:p w14:paraId="1F9EDB87" w14:textId="4F046198" w:rsidR="00295047" w:rsidRPr="00C213F8" w:rsidRDefault="00295047" w:rsidP="00295047">
            <w:pPr>
              <w:pStyle w:val="ListParagraph"/>
              <w:keepNext w:val="0"/>
              <w:numPr>
                <w:ilvl w:val="0"/>
                <w:numId w:val="10"/>
              </w:numPr>
              <w:tabs>
                <w:tab w:val="clear" w:pos="-720"/>
              </w:tabs>
              <w:suppressAutoHyphens w:val="0"/>
              <w:ind w:left="0" w:firstLine="0"/>
              <w:jc w:val="left"/>
              <w:rPr>
                <w:rFonts w:ascii="Arial" w:hAnsi="Arial" w:cs="Arial"/>
                <w:sz w:val="22"/>
                <w:szCs w:val="22"/>
              </w:rPr>
            </w:pPr>
            <w:r w:rsidRPr="00295047">
              <w:rPr>
                <w:rFonts w:ascii="Arial" w:hAnsi="Arial" w:cs="Arial"/>
                <w:sz w:val="22"/>
                <w:szCs w:val="22"/>
              </w:rPr>
              <w:t>Advise the plans for the Deputy Chair recruitment and key milestones</w:t>
            </w:r>
            <w:r w:rsidRPr="00295047">
              <w:rPr>
                <w:rFonts w:ascii="Arial" w:hAnsi="Arial" w:cs="Arial"/>
                <w:b/>
                <w:sz w:val="22"/>
                <w:szCs w:val="22"/>
              </w:rPr>
              <w:t>.</w:t>
            </w:r>
          </w:p>
        </w:tc>
        <w:tc>
          <w:tcPr>
            <w:tcW w:w="769" w:type="pct"/>
          </w:tcPr>
          <w:p w14:paraId="5A94C052" w14:textId="16A9ECC8" w:rsidR="00295047" w:rsidRPr="006C2B01" w:rsidRDefault="006C2B01" w:rsidP="006C2B01">
            <w:pPr>
              <w:rPr>
                <w:rFonts w:ascii="Arial" w:hAnsi="Arial" w:cs="Arial"/>
                <w:sz w:val="22"/>
                <w:szCs w:val="22"/>
              </w:rPr>
            </w:pPr>
            <w:r>
              <w:rPr>
                <w:rFonts w:ascii="Arial" w:hAnsi="Arial" w:cs="Arial"/>
                <w:sz w:val="22"/>
                <w:szCs w:val="22"/>
              </w:rPr>
              <w:t xml:space="preserve">To be completed </w:t>
            </w:r>
            <w:r w:rsidRPr="006C2B01">
              <w:rPr>
                <w:rFonts w:ascii="Arial" w:hAnsi="Arial" w:cs="Arial"/>
                <w:sz w:val="22"/>
                <w:szCs w:val="22"/>
              </w:rPr>
              <w:t>March 2019</w:t>
            </w:r>
          </w:p>
        </w:tc>
        <w:tc>
          <w:tcPr>
            <w:tcW w:w="950" w:type="pct"/>
          </w:tcPr>
          <w:p w14:paraId="6F036795" w14:textId="77777777" w:rsidR="00295047" w:rsidRDefault="00965B8C" w:rsidP="00965B8C">
            <w:pPr>
              <w:rPr>
                <w:rFonts w:ascii="Arial" w:hAnsi="Arial" w:cs="Arial"/>
                <w:sz w:val="22"/>
                <w:szCs w:val="22"/>
              </w:rPr>
            </w:pPr>
            <w:r w:rsidRPr="00965B8C">
              <w:rPr>
                <w:rFonts w:ascii="Arial" w:hAnsi="Arial" w:cs="Arial"/>
                <w:sz w:val="22"/>
                <w:szCs w:val="22"/>
              </w:rPr>
              <w:t xml:space="preserve">Process for appointment of the </w:t>
            </w:r>
            <w:r>
              <w:rPr>
                <w:rFonts w:ascii="Arial" w:hAnsi="Arial" w:cs="Arial"/>
                <w:sz w:val="22"/>
                <w:szCs w:val="22"/>
              </w:rPr>
              <w:t xml:space="preserve">Deputy </w:t>
            </w:r>
            <w:r w:rsidRPr="00965B8C">
              <w:rPr>
                <w:rFonts w:ascii="Arial" w:hAnsi="Arial" w:cs="Arial"/>
                <w:sz w:val="22"/>
                <w:szCs w:val="22"/>
              </w:rPr>
              <w:t>Chair to be agreed at 29 March Board meeting</w:t>
            </w:r>
            <w:r>
              <w:rPr>
                <w:rFonts w:ascii="Arial" w:hAnsi="Arial" w:cs="Arial"/>
                <w:sz w:val="22"/>
                <w:szCs w:val="22"/>
              </w:rPr>
              <w:t>.</w:t>
            </w:r>
          </w:p>
          <w:p w14:paraId="3BF2A80E" w14:textId="77777777" w:rsidR="00965B8C" w:rsidRDefault="00965B8C" w:rsidP="00965B8C">
            <w:pPr>
              <w:rPr>
                <w:rFonts w:ascii="Arial" w:hAnsi="Arial" w:cs="Arial"/>
                <w:sz w:val="22"/>
                <w:szCs w:val="22"/>
              </w:rPr>
            </w:pPr>
          </w:p>
          <w:p w14:paraId="17A301FA" w14:textId="5015B17E" w:rsidR="00965B8C" w:rsidRPr="00965B8C" w:rsidRDefault="00965B8C" w:rsidP="00965B8C">
            <w:pPr>
              <w:rPr>
                <w:rFonts w:ascii="Arial" w:hAnsi="Arial" w:cs="Arial"/>
                <w:sz w:val="22"/>
                <w:szCs w:val="22"/>
              </w:rPr>
            </w:pPr>
          </w:p>
        </w:tc>
        <w:tc>
          <w:tcPr>
            <w:tcW w:w="1250" w:type="pct"/>
          </w:tcPr>
          <w:p w14:paraId="0D1FB54D" w14:textId="77777777" w:rsidR="00965B8C" w:rsidRDefault="00965B8C" w:rsidP="00965B8C">
            <w:pPr>
              <w:rPr>
                <w:rFonts w:ascii="Arial" w:hAnsi="Arial" w:cs="Arial"/>
                <w:sz w:val="22"/>
                <w:szCs w:val="22"/>
              </w:rPr>
            </w:pPr>
            <w:r w:rsidRPr="00965B8C">
              <w:rPr>
                <w:rFonts w:ascii="Arial" w:hAnsi="Arial" w:cs="Arial"/>
                <w:b/>
                <w:sz w:val="22"/>
                <w:szCs w:val="22"/>
              </w:rPr>
              <w:t>Closed</w:t>
            </w:r>
            <w:r>
              <w:rPr>
                <w:rFonts w:ascii="Arial" w:hAnsi="Arial" w:cs="Arial"/>
                <w:sz w:val="22"/>
                <w:szCs w:val="22"/>
              </w:rPr>
              <w:t xml:space="preserve"> – the process for recruitment of the Deputy Chair was agreed at 29 March Board meeting.</w:t>
            </w:r>
          </w:p>
          <w:p w14:paraId="50A80F1C" w14:textId="77777777" w:rsidR="00965B8C" w:rsidRDefault="00965B8C" w:rsidP="00965B8C">
            <w:pPr>
              <w:rPr>
                <w:rFonts w:ascii="Arial" w:hAnsi="Arial" w:cs="Arial"/>
                <w:sz w:val="22"/>
                <w:szCs w:val="22"/>
              </w:rPr>
            </w:pPr>
          </w:p>
          <w:p w14:paraId="7D1B7535" w14:textId="32D46AEA" w:rsidR="00295047" w:rsidRPr="00965B8C" w:rsidRDefault="00965B8C" w:rsidP="00965B8C">
            <w:pPr>
              <w:rPr>
                <w:rFonts w:ascii="Arial" w:hAnsi="Arial" w:cs="Arial"/>
                <w:sz w:val="22"/>
                <w:szCs w:val="22"/>
              </w:rPr>
            </w:pPr>
            <w:r>
              <w:rPr>
                <w:rFonts w:ascii="Arial" w:hAnsi="Arial" w:cs="Arial"/>
                <w:sz w:val="22"/>
                <w:szCs w:val="22"/>
              </w:rPr>
              <w:t>The process has subsequently been implemented with the private sector ballot</w:t>
            </w:r>
            <w:r w:rsidR="00530E36">
              <w:rPr>
                <w:rFonts w:ascii="Arial" w:hAnsi="Arial" w:cs="Arial"/>
                <w:sz w:val="22"/>
                <w:szCs w:val="22"/>
              </w:rPr>
              <w:t xml:space="preserve"> papers</w:t>
            </w:r>
            <w:r>
              <w:rPr>
                <w:rFonts w:ascii="Arial" w:hAnsi="Arial" w:cs="Arial"/>
                <w:sz w:val="22"/>
                <w:szCs w:val="22"/>
              </w:rPr>
              <w:t xml:space="preserve"> on the new Deputy Chair to be submitted by 26 April 2019. The results of the ballot will be released on 29 April and the appointment ratified at the 17 May Board meeting.</w:t>
            </w:r>
          </w:p>
        </w:tc>
        <w:tc>
          <w:tcPr>
            <w:tcW w:w="962" w:type="pct"/>
          </w:tcPr>
          <w:p w14:paraId="6F9F57DD" w14:textId="5DCC2E5C" w:rsidR="00295047" w:rsidRPr="00C213F8" w:rsidRDefault="00295047" w:rsidP="00902843">
            <w:pPr>
              <w:pStyle w:val="ListParagraph"/>
              <w:keepNext w:val="0"/>
              <w:numPr>
                <w:ilvl w:val="0"/>
                <w:numId w:val="6"/>
              </w:numPr>
              <w:tabs>
                <w:tab w:val="clear" w:pos="-720"/>
              </w:tabs>
              <w:suppressAutoHyphens w:val="0"/>
              <w:jc w:val="left"/>
              <w:rPr>
                <w:rFonts w:ascii="Arial" w:hAnsi="Arial" w:cs="Arial"/>
                <w:sz w:val="22"/>
                <w:szCs w:val="22"/>
              </w:rPr>
            </w:pPr>
          </w:p>
        </w:tc>
      </w:tr>
      <w:tr w:rsidR="00295047" w:rsidRPr="00C213F8" w14:paraId="0E8F58A5" w14:textId="77777777" w:rsidTr="006C2B01">
        <w:tc>
          <w:tcPr>
            <w:tcW w:w="1069" w:type="pct"/>
          </w:tcPr>
          <w:p w14:paraId="0088C62B" w14:textId="147B1382" w:rsidR="00295047" w:rsidRPr="00C213F8" w:rsidRDefault="00295047" w:rsidP="00295047">
            <w:pPr>
              <w:pStyle w:val="ListParagraph"/>
              <w:keepNext w:val="0"/>
              <w:numPr>
                <w:ilvl w:val="0"/>
                <w:numId w:val="10"/>
              </w:numPr>
              <w:tabs>
                <w:tab w:val="clear" w:pos="-720"/>
              </w:tabs>
              <w:suppressAutoHyphens w:val="0"/>
              <w:ind w:left="0" w:firstLine="0"/>
              <w:jc w:val="left"/>
              <w:rPr>
                <w:rFonts w:ascii="Arial" w:hAnsi="Arial" w:cs="Arial"/>
                <w:bCs/>
                <w:sz w:val="22"/>
                <w:szCs w:val="22"/>
              </w:rPr>
            </w:pPr>
            <w:r>
              <w:rPr>
                <w:rFonts w:ascii="Arial" w:hAnsi="Arial" w:cs="Arial"/>
                <w:bCs/>
                <w:sz w:val="22"/>
                <w:szCs w:val="22"/>
              </w:rPr>
              <w:lastRenderedPageBreak/>
              <w:t xml:space="preserve">Provide the TORs of the </w:t>
            </w:r>
            <w:r w:rsidRPr="00295047">
              <w:rPr>
                <w:rFonts w:ascii="Arial" w:hAnsi="Arial" w:cs="Arial"/>
                <w:bCs/>
                <w:sz w:val="22"/>
                <w:szCs w:val="22"/>
              </w:rPr>
              <w:t>five strategy groups, 9 sector panel groups, a timeline for resourcing groups and regularly update on progress.</w:t>
            </w:r>
          </w:p>
        </w:tc>
        <w:tc>
          <w:tcPr>
            <w:tcW w:w="769" w:type="pct"/>
          </w:tcPr>
          <w:p w14:paraId="1A271187" w14:textId="1C3E4174" w:rsidR="00295047" w:rsidRPr="006C2B01" w:rsidRDefault="006C2B01" w:rsidP="006C2B01">
            <w:pPr>
              <w:rPr>
                <w:rFonts w:ascii="Arial" w:hAnsi="Arial" w:cs="Arial"/>
                <w:sz w:val="22"/>
                <w:szCs w:val="22"/>
              </w:rPr>
            </w:pPr>
            <w:r>
              <w:rPr>
                <w:rFonts w:ascii="Arial" w:hAnsi="Arial" w:cs="Arial"/>
                <w:sz w:val="22"/>
                <w:szCs w:val="22"/>
              </w:rPr>
              <w:t xml:space="preserve">To be completed </w:t>
            </w:r>
            <w:r w:rsidRPr="006C2B01">
              <w:rPr>
                <w:rFonts w:ascii="Arial" w:hAnsi="Arial" w:cs="Arial"/>
                <w:sz w:val="22"/>
                <w:szCs w:val="22"/>
              </w:rPr>
              <w:t>March 2019</w:t>
            </w:r>
          </w:p>
        </w:tc>
        <w:tc>
          <w:tcPr>
            <w:tcW w:w="950" w:type="pct"/>
          </w:tcPr>
          <w:p w14:paraId="687C5C4C" w14:textId="75685BB2" w:rsidR="00295047" w:rsidRPr="00965B8C" w:rsidRDefault="00965B8C" w:rsidP="00965B8C">
            <w:pPr>
              <w:rPr>
                <w:rFonts w:ascii="Arial" w:hAnsi="Arial" w:cs="Arial"/>
                <w:sz w:val="22"/>
                <w:szCs w:val="22"/>
              </w:rPr>
            </w:pPr>
            <w:r>
              <w:rPr>
                <w:rFonts w:ascii="Arial" w:hAnsi="Arial" w:cs="Arial"/>
                <w:sz w:val="22"/>
                <w:szCs w:val="22"/>
              </w:rPr>
              <w:t xml:space="preserve">Finalised Terms of Reference and membership of Groups to be included in the revised Local Assurance framework. </w:t>
            </w:r>
          </w:p>
        </w:tc>
        <w:tc>
          <w:tcPr>
            <w:tcW w:w="1250" w:type="pct"/>
          </w:tcPr>
          <w:p w14:paraId="55C962C5" w14:textId="0DA0D6A1" w:rsidR="00295047" w:rsidRPr="00965B8C" w:rsidRDefault="00965B8C" w:rsidP="008F10CB">
            <w:pPr>
              <w:rPr>
                <w:rFonts w:ascii="Arial" w:hAnsi="Arial" w:cs="Arial"/>
                <w:sz w:val="22"/>
                <w:szCs w:val="22"/>
              </w:rPr>
            </w:pPr>
            <w:r w:rsidRPr="00965B8C">
              <w:rPr>
                <w:rFonts w:ascii="Arial" w:hAnsi="Arial" w:cs="Arial"/>
                <w:b/>
                <w:sz w:val="22"/>
                <w:szCs w:val="22"/>
              </w:rPr>
              <w:t>Closed</w:t>
            </w:r>
            <w:r>
              <w:rPr>
                <w:rFonts w:ascii="Arial" w:hAnsi="Arial" w:cs="Arial"/>
                <w:sz w:val="22"/>
                <w:szCs w:val="22"/>
              </w:rPr>
              <w:t xml:space="preserve"> – the finalised Terms of Reference for all governance bodies were incorporated into the revised Local Assurance Framework approved </w:t>
            </w:r>
            <w:r w:rsidR="008F10CB">
              <w:rPr>
                <w:rFonts w:ascii="Arial" w:hAnsi="Arial" w:cs="Arial"/>
                <w:sz w:val="22"/>
                <w:szCs w:val="22"/>
              </w:rPr>
              <w:t xml:space="preserve">by the Board on </w:t>
            </w:r>
            <w:r>
              <w:rPr>
                <w:rFonts w:ascii="Arial" w:hAnsi="Arial" w:cs="Arial"/>
                <w:sz w:val="22"/>
                <w:szCs w:val="22"/>
              </w:rPr>
              <w:t>29 March 2019. This follow</w:t>
            </w:r>
            <w:r w:rsidR="008F10CB">
              <w:rPr>
                <w:rFonts w:ascii="Arial" w:hAnsi="Arial" w:cs="Arial"/>
                <w:sz w:val="22"/>
                <w:szCs w:val="22"/>
              </w:rPr>
              <w:t>ed</w:t>
            </w:r>
            <w:r>
              <w:rPr>
                <w:rFonts w:ascii="Arial" w:hAnsi="Arial" w:cs="Arial"/>
                <w:sz w:val="22"/>
                <w:szCs w:val="22"/>
              </w:rPr>
              <w:t xml:space="preserve"> </w:t>
            </w:r>
            <w:r w:rsidR="008F10CB">
              <w:rPr>
                <w:rFonts w:ascii="Arial" w:hAnsi="Arial" w:cs="Arial"/>
                <w:sz w:val="22"/>
                <w:szCs w:val="22"/>
              </w:rPr>
              <w:t xml:space="preserve">review </w:t>
            </w:r>
            <w:r>
              <w:rPr>
                <w:rFonts w:ascii="Arial" w:hAnsi="Arial" w:cs="Arial"/>
                <w:sz w:val="22"/>
                <w:szCs w:val="22"/>
              </w:rPr>
              <w:t xml:space="preserve">and consultation by each of the </w:t>
            </w:r>
            <w:r w:rsidR="008F10CB">
              <w:rPr>
                <w:rFonts w:ascii="Arial" w:hAnsi="Arial" w:cs="Arial"/>
                <w:sz w:val="22"/>
                <w:szCs w:val="22"/>
              </w:rPr>
              <w:t xml:space="preserve">sub-Board governance bodies at their inaugural meetings which took place late 2018/early 2019. An Interim Head of Secretariat was appointed to manage the governance process, until a permanent appointee is in place. A standard agenda item was introduced on each Board agenda from 29 March 2019 to </w:t>
            </w:r>
            <w:r w:rsidR="00FF3DB6">
              <w:rPr>
                <w:rFonts w:ascii="Arial" w:hAnsi="Arial" w:cs="Arial"/>
                <w:sz w:val="22"/>
                <w:szCs w:val="22"/>
              </w:rPr>
              <w:t>enable Chairs</w:t>
            </w:r>
            <w:r w:rsidR="008F10CB">
              <w:rPr>
                <w:rFonts w:ascii="Arial" w:hAnsi="Arial" w:cs="Arial"/>
                <w:sz w:val="22"/>
                <w:szCs w:val="22"/>
              </w:rPr>
              <w:t xml:space="preserve"> </w:t>
            </w:r>
            <w:r w:rsidR="009D683F">
              <w:rPr>
                <w:rFonts w:ascii="Arial" w:hAnsi="Arial" w:cs="Arial"/>
                <w:sz w:val="22"/>
                <w:szCs w:val="22"/>
              </w:rPr>
              <w:t xml:space="preserve">to provide an update from their respective Sub-Board body. </w:t>
            </w:r>
          </w:p>
        </w:tc>
        <w:tc>
          <w:tcPr>
            <w:tcW w:w="962" w:type="pct"/>
          </w:tcPr>
          <w:p w14:paraId="05EDCAF2" w14:textId="216C60C6" w:rsidR="00295047" w:rsidRPr="00C213F8" w:rsidRDefault="00295047" w:rsidP="001941C8">
            <w:pPr>
              <w:pStyle w:val="ListParagraph"/>
              <w:keepNext w:val="0"/>
              <w:numPr>
                <w:ilvl w:val="0"/>
                <w:numId w:val="7"/>
              </w:numPr>
              <w:tabs>
                <w:tab w:val="clear" w:pos="-720"/>
              </w:tabs>
              <w:suppressAutoHyphens w:val="0"/>
              <w:jc w:val="left"/>
              <w:rPr>
                <w:rFonts w:ascii="Arial" w:hAnsi="Arial" w:cs="Arial"/>
                <w:sz w:val="22"/>
                <w:szCs w:val="22"/>
              </w:rPr>
            </w:pPr>
          </w:p>
        </w:tc>
      </w:tr>
      <w:tr w:rsidR="00295047" w:rsidRPr="00C213F8" w14:paraId="3F255540" w14:textId="77777777" w:rsidTr="006C2B01">
        <w:tc>
          <w:tcPr>
            <w:tcW w:w="1069" w:type="pct"/>
          </w:tcPr>
          <w:p w14:paraId="2C48644B" w14:textId="71ADA47E" w:rsidR="00295047" w:rsidRPr="00C213F8" w:rsidRDefault="00295047" w:rsidP="00295047">
            <w:pPr>
              <w:pStyle w:val="ListParagraph"/>
              <w:keepNext w:val="0"/>
              <w:numPr>
                <w:ilvl w:val="0"/>
                <w:numId w:val="10"/>
              </w:numPr>
              <w:tabs>
                <w:tab w:val="clear" w:pos="-720"/>
              </w:tabs>
              <w:suppressAutoHyphens w:val="0"/>
              <w:ind w:left="0" w:firstLine="0"/>
              <w:jc w:val="left"/>
              <w:rPr>
                <w:rFonts w:ascii="Arial" w:hAnsi="Arial" w:cs="Arial"/>
                <w:sz w:val="22"/>
                <w:szCs w:val="22"/>
              </w:rPr>
            </w:pPr>
            <w:r w:rsidRPr="00295047">
              <w:rPr>
                <w:rFonts w:ascii="Arial" w:hAnsi="Arial" w:cs="Arial"/>
                <w:sz w:val="22"/>
                <w:szCs w:val="22"/>
              </w:rPr>
              <w:t xml:space="preserve">Advise on progress to achieve the Combined Economic and Productivity Scrutiny Panel and details of those nominated.  </w:t>
            </w:r>
          </w:p>
        </w:tc>
        <w:tc>
          <w:tcPr>
            <w:tcW w:w="769" w:type="pct"/>
          </w:tcPr>
          <w:p w14:paraId="5940F886" w14:textId="1B61BB50" w:rsidR="00295047" w:rsidRPr="006C2B01" w:rsidRDefault="006C2B01" w:rsidP="006C2B01">
            <w:pPr>
              <w:rPr>
                <w:rFonts w:ascii="Arial" w:hAnsi="Arial" w:cs="Arial"/>
                <w:sz w:val="22"/>
                <w:szCs w:val="22"/>
              </w:rPr>
            </w:pPr>
            <w:r>
              <w:rPr>
                <w:rFonts w:ascii="Arial" w:hAnsi="Arial" w:cs="Arial"/>
                <w:sz w:val="22"/>
                <w:szCs w:val="22"/>
              </w:rPr>
              <w:t xml:space="preserve">To be completed </w:t>
            </w:r>
            <w:r w:rsidRPr="006C2B01">
              <w:rPr>
                <w:rFonts w:ascii="Arial" w:hAnsi="Arial" w:cs="Arial"/>
                <w:sz w:val="22"/>
                <w:szCs w:val="22"/>
              </w:rPr>
              <w:t>January 2019</w:t>
            </w:r>
          </w:p>
        </w:tc>
        <w:tc>
          <w:tcPr>
            <w:tcW w:w="950" w:type="pct"/>
          </w:tcPr>
          <w:p w14:paraId="019F0A4D" w14:textId="77777777" w:rsidR="008F10CB" w:rsidRDefault="008F10CB" w:rsidP="008F10CB">
            <w:pPr>
              <w:rPr>
                <w:rFonts w:ascii="Arial" w:hAnsi="Arial" w:cs="Arial"/>
                <w:sz w:val="22"/>
                <w:szCs w:val="22"/>
              </w:rPr>
            </w:pPr>
            <w:r>
              <w:rPr>
                <w:rFonts w:ascii="Arial" w:hAnsi="Arial" w:cs="Arial"/>
                <w:sz w:val="22"/>
                <w:szCs w:val="22"/>
              </w:rPr>
              <w:t>Develop interim arrangements whilst new Combined Economic and Productivity Scrutiny Panel is formed.</w:t>
            </w:r>
          </w:p>
          <w:p w14:paraId="300D698A" w14:textId="77777777" w:rsidR="008F10CB" w:rsidRDefault="008F10CB" w:rsidP="008F10CB">
            <w:pPr>
              <w:rPr>
                <w:rFonts w:ascii="Arial" w:hAnsi="Arial" w:cs="Arial"/>
                <w:sz w:val="22"/>
                <w:szCs w:val="22"/>
              </w:rPr>
            </w:pPr>
          </w:p>
          <w:p w14:paraId="2C8B1BCD" w14:textId="109F7554" w:rsidR="00295047" w:rsidRPr="008F10CB" w:rsidRDefault="008F10CB" w:rsidP="009D683F">
            <w:pPr>
              <w:rPr>
                <w:rFonts w:ascii="Arial" w:hAnsi="Arial" w:cs="Arial"/>
                <w:sz w:val="22"/>
                <w:szCs w:val="22"/>
              </w:rPr>
            </w:pPr>
            <w:r>
              <w:rPr>
                <w:rFonts w:ascii="Arial" w:hAnsi="Arial" w:cs="Arial"/>
                <w:sz w:val="22"/>
                <w:szCs w:val="22"/>
              </w:rPr>
              <w:t xml:space="preserve">Secure agreement of </w:t>
            </w:r>
            <w:r>
              <w:rPr>
                <w:rFonts w:ascii="Arial" w:hAnsi="Arial" w:cs="Arial"/>
                <w:sz w:val="22"/>
                <w:szCs w:val="22"/>
              </w:rPr>
              <w:lastRenderedPageBreak/>
              <w:t xml:space="preserve">Accountable Body to develop the arrangements for implementing the </w:t>
            </w:r>
            <w:r w:rsidR="009D683F">
              <w:rPr>
                <w:rFonts w:ascii="Arial" w:hAnsi="Arial" w:cs="Arial"/>
                <w:sz w:val="22"/>
                <w:szCs w:val="22"/>
              </w:rPr>
              <w:t>Combined Scrutiny Committee.</w:t>
            </w:r>
          </w:p>
        </w:tc>
        <w:tc>
          <w:tcPr>
            <w:tcW w:w="1250" w:type="pct"/>
          </w:tcPr>
          <w:p w14:paraId="6DC9AD3B" w14:textId="6E70BD1D" w:rsidR="00530E36" w:rsidRDefault="009D683F" w:rsidP="009D683F">
            <w:pPr>
              <w:rPr>
                <w:rFonts w:ascii="Arial" w:hAnsi="Arial" w:cs="Arial"/>
                <w:sz w:val="22"/>
                <w:szCs w:val="22"/>
              </w:rPr>
            </w:pPr>
            <w:r w:rsidRPr="009D683F">
              <w:rPr>
                <w:rFonts w:ascii="Arial" w:hAnsi="Arial" w:cs="Arial"/>
                <w:b/>
                <w:sz w:val="22"/>
                <w:szCs w:val="22"/>
              </w:rPr>
              <w:lastRenderedPageBreak/>
              <w:t>Closed</w:t>
            </w:r>
            <w:r w:rsidRPr="009D683F">
              <w:rPr>
                <w:rFonts w:ascii="Arial" w:hAnsi="Arial" w:cs="Arial"/>
                <w:sz w:val="22"/>
                <w:szCs w:val="22"/>
              </w:rPr>
              <w:t xml:space="preserve"> </w:t>
            </w:r>
            <w:r>
              <w:rPr>
                <w:rFonts w:ascii="Arial" w:hAnsi="Arial" w:cs="Arial"/>
                <w:sz w:val="22"/>
                <w:szCs w:val="22"/>
              </w:rPr>
              <w:t>–</w:t>
            </w:r>
            <w:r w:rsidRPr="009D683F">
              <w:rPr>
                <w:rFonts w:ascii="Arial" w:hAnsi="Arial" w:cs="Arial"/>
                <w:sz w:val="22"/>
                <w:szCs w:val="22"/>
              </w:rPr>
              <w:t xml:space="preserve"> </w:t>
            </w:r>
            <w:r>
              <w:rPr>
                <w:rFonts w:ascii="Arial" w:hAnsi="Arial" w:cs="Arial"/>
                <w:sz w:val="22"/>
                <w:szCs w:val="22"/>
              </w:rPr>
              <w:t xml:space="preserve">A progress update was provided. This confirmed that until the new Scrutiny </w:t>
            </w:r>
            <w:r w:rsidR="00B75AD6">
              <w:rPr>
                <w:rFonts w:ascii="Arial" w:hAnsi="Arial" w:cs="Arial"/>
                <w:sz w:val="22"/>
                <w:szCs w:val="22"/>
              </w:rPr>
              <w:t>P</w:t>
            </w:r>
            <w:r>
              <w:rPr>
                <w:rFonts w:ascii="Arial" w:hAnsi="Arial" w:cs="Arial"/>
                <w:sz w:val="22"/>
                <w:szCs w:val="22"/>
              </w:rPr>
              <w:t xml:space="preserve">anel was operational the Accountable Body’s Scrutiny Management Board would </w:t>
            </w:r>
            <w:r w:rsidR="00B75AD6">
              <w:rPr>
                <w:rFonts w:ascii="Arial" w:hAnsi="Arial" w:cs="Arial"/>
                <w:sz w:val="22"/>
                <w:szCs w:val="22"/>
              </w:rPr>
              <w:t xml:space="preserve">undertake the role on an interim basis. The Scrutiny </w:t>
            </w:r>
            <w:r w:rsidR="00B75AD6">
              <w:rPr>
                <w:rFonts w:ascii="Arial" w:hAnsi="Arial" w:cs="Arial"/>
                <w:sz w:val="22"/>
                <w:szCs w:val="22"/>
              </w:rPr>
              <w:lastRenderedPageBreak/>
              <w:t xml:space="preserve">Management Board held a </w:t>
            </w:r>
            <w:r>
              <w:rPr>
                <w:rFonts w:ascii="Arial" w:hAnsi="Arial" w:cs="Arial"/>
                <w:sz w:val="22"/>
                <w:szCs w:val="22"/>
              </w:rPr>
              <w:t xml:space="preserve">special meeting </w:t>
            </w:r>
            <w:r w:rsidR="00B75AD6">
              <w:rPr>
                <w:rFonts w:ascii="Arial" w:hAnsi="Arial" w:cs="Arial"/>
                <w:sz w:val="22"/>
                <w:szCs w:val="22"/>
              </w:rPr>
              <w:t xml:space="preserve">on 12 March 2019 </w:t>
            </w:r>
            <w:r>
              <w:rPr>
                <w:rFonts w:ascii="Arial" w:hAnsi="Arial" w:cs="Arial"/>
                <w:sz w:val="22"/>
                <w:szCs w:val="22"/>
              </w:rPr>
              <w:t>to complete an annual review of CLEP’s governance, delivery and strategy in line with the nati</w:t>
            </w:r>
            <w:r w:rsidR="00B75AD6">
              <w:rPr>
                <w:rFonts w:ascii="Arial" w:hAnsi="Arial" w:cs="Arial"/>
                <w:sz w:val="22"/>
                <w:szCs w:val="22"/>
              </w:rPr>
              <w:t>onal Annual Performance R</w:t>
            </w:r>
            <w:r>
              <w:rPr>
                <w:rFonts w:ascii="Arial" w:hAnsi="Arial" w:cs="Arial"/>
                <w:sz w:val="22"/>
                <w:szCs w:val="22"/>
              </w:rPr>
              <w:t>eview Framework. This special meeting, with co-opted members from the district authorities</w:t>
            </w:r>
            <w:r w:rsidR="00B75AD6">
              <w:rPr>
                <w:rFonts w:ascii="Arial" w:hAnsi="Arial" w:cs="Arial"/>
                <w:sz w:val="22"/>
                <w:szCs w:val="22"/>
              </w:rPr>
              <w:t xml:space="preserve"> reviewed CLEP’s performance on these dom</w:t>
            </w:r>
            <w:r w:rsidR="00530E36">
              <w:rPr>
                <w:rFonts w:ascii="Arial" w:hAnsi="Arial" w:cs="Arial"/>
                <w:sz w:val="22"/>
                <w:szCs w:val="22"/>
              </w:rPr>
              <w:t>ains, including progress o</w:t>
            </w:r>
            <w:r w:rsidR="00B75AD6">
              <w:rPr>
                <w:rFonts w:ascii="Arial" w:hAnsi="Arial" w:cs="Arial"/>
                <w:sz w:val="22"/>
                <w:szCs w:val="22"/>
              </w:rPr>
              <w:t xml:space="preserve">n developing the Local Industrial Strategy. </w:t>
            </w:r>
            <w:r>
              <w:rPr>
                <w:rFonts w:ascii="Arial" w:hAnsi="Arial" w:cs="Arial"/>
                <w:sz w:val="22"/>
                <w:szCs w:val="22"/>
              </w:rPr>
              <w:t xml:space="preserve"> </w:t>
            </w:r>
            <w:r w:rsidR="00530E36">
              <w:rPr>
                <w:rFonts w:ascii="Arial" w:hAnsi="Arial" w:cs="Arial"/>
                <w:sz w:val="22"/>
                <w:szCs w:val="22"/>
              </w:rPr>
              <w:t>This was alongside attending seven separate Scrutiny Committees hosted by individual Local authorities during 2018/19.</w:t>
            </w:r>
          </w:p>
          <w:p w14:paraId="279255E3" w14:textId="77777777" w:rsidR="00B75AD6" w:rsidRDefault="00B75AD6" w:rsidP="009D683F">
            <w:pPr>
              <w:rPr>
                <w:rFonts w:ascii="Arial" w:hAnsi="Arial" w:cs="Arial"/>
                <w:sz w:val="22"/>
                <w:szCs w:val="22"/>
              </w:rPr>
            </w:pPr>
          </w:p>
          <w:p w14:paraId="7BB7C786" w14:textId="029218DC" w:rsidR="009D683F" w:rsidRDefault="00530E36" w:rsidP="009D683F">
            <w:pPr>
              <w:rPr>
                <w:rFonts w:ascii="Arial" w:hAnsi="Arial" w:cs="Arial"/>
                <w:sz w:val="22"/>
                <w:szCs w:val="22"/>
              </w:rPr>
            </w:pPr>
            <w:r>
              <w:rPr>
                <w:rFonts w:ascii="Arial" w:hAnsi="Arial" w:cs="Arial"/>
                <w:sz w:val="22"/>
                <w:szCs w:val="22"/>
              </w:rPr>
              <w:t>T</w:t>
            </w:r>
            <w:r w:rsidR="00B75AD6">
              <w:rPr>
                <w:rFonts w:ascii="Arial" w:hAnsi="Arial" w:cs="Arial"/>
                <w:sz w:val="22"/>
                <w:szCs w:val="22"/>
              </w:rPr>
              <w:t xml:space="preserve">he </w:t>
            </w:r>
            <w:r>
              <w:rPr>
                <w:rFonts w:ascii="Arial" w:hAnsi="Arial" w:cs="Arial"/>
                <w:sz w:val="22"/>
                <w:szCs w:val="22"/>
              </w:rPr>
              <w:t xml:space="preserve">Accountable Body approved the </w:t>
            </w:r>
            <w:r w:rsidR="00B75AD6">
              <w:rPr>
                <w:rFonts w:ascii="Arial" w:hAnsi="Arial" w:cs="Arial"/>
                <w:sz w:val="22"/>
                <w:szCs w:val="22"/>
              </w:rPr>
              <w:t xml:space="preserve">new </w:t>
            </w:r>
            <w:r w:rsidR="00B75AD6" w:rsidRPr="00B75AD6">
              <w:rPr>
                <w:rFonts w:ascii="Arial" w:hAnsi="Arial" w:cs="Arial"/>
                <w:sz w:val="22"/>
                <w:szCs w:val="22"/>
              </w:rPr>
              <w:t xml:space="preserve">Combined Economic and Productivity Scrutiny Panel </w:t>
            </w:r>
            <w:r>
              <w:rPr>
                <w:rFonts w:ascii="Arial" w:hAnsi="Arial" w:cs="Arial"/>
                <w:sz w:val="22"/>
                <w:szCs w:val="22"/>
              </w:rPr>
              <w:t>and t</w:t>
            </w:r>
            <w:r w:rsidR="00B75AD6">
              <w:rPr>
                <w:rFonts w:ascii="Arial" w:hAnsi="Arial" w:cs="Arial"/>
                <w:sz w:val="22"/>
                <w:szCs w:val="22"/>
              </w:rPr>
              <w:t xml:space="preserve">he proposals for the </w:t>
            </w:r>
            <w:r w:rsidR="009D683F" w:rsidRPr="009D683F">
              <w:rPr>
                <w:rFonts w:ascii="Arial" w:hAnsi="Arial" w:cs="Arial"/>
                <w:sz w:val="22"/>
                <w:szCs w:val="22"/>
              </w:rPr>
              <w:t xml:space="preserve">LEP </w:t>
            </w:r>
            <w:r w:rsidR="00B75AD6">
              <w:rPr>
                <w:rFonts w:ascii="Arial" w:hAnsi="Arial" w:cs="Arial"/>
                <w:sz w:val="22"/>
                <w:szCs w:val="22"/>
              </w:rPr>
              <w:t>s</w:t>
            </w:r>
            <w:r w:rsidR="009D683F" w:rsidRPr="009D683F">
              <w:rPr>
                <w:rFonts w:ascii="Arial" w:hAnsi="Arial" w:cs="Arial"/>
                <w:sz w:val="22"/>
                <w:szCs w:val="22"/>
              </w:rPr>
              <w:t>crutiny at its annual meeting on 11 April and established a new committee with 14 voting County Council members and 6 voting co-opted members fr</w:t>
            </w:r>
            <w:r w:rsidR="00500F81">
              <w:rPr>
                <w:rFonts w:ascii="Arial" w:hAnsi="Arial" w:cs="Arial"/>
                <w:sz w:val="22"/>
                <w:szCs w:val="22"/>
              </w:rPr>
              <w:t>om the District Councils.  The C</w:t>
            </w:r>
            <w:r w:rsidR="009D683F" w:rsidRPr="009D683F">
              <w:rPr>
                <w:rFonts w:ascii="Arial" w:hAnsi="Arial" w:cs="Arial"/>
                <w:sz w:val="22"/>
                <w:szCs w:val="22"/>
              </w:rPr>
              <w:t xml:space="preserve">ommittee’s sole remit will be LEP Scrutiny and it </w:t>
            </w:r>
            <w:r w:rsidR="00B75AD6">
              <w:rPr>
                <w:rFonts w:ascii="Arial" w:hAnsi="Arial" w:cs="Arial"/>
                <w:sz w:val="22"/>
                <w:szCs w:val="22"/>
              </w:rPr>
              <w:t xml:space="preserve">will meet twice per year. </w:t>
            </w:r>
            <w:r w:rsidR="00B71CE2">
              <w:rPr>
                <w:rFonts w:ascii="Arial" w:hAnsi="Arial" w:cs="Arial"/>
                <w:sz w:val="22"/>
                <w:szCs w:val="22"/>
              </w:rPr>
              <w:t>The Accountable Body will service the Committee.</w:t>
            </w:r>
          </w:p>
          <w:p w14:paraId="2AE58AE6" w14:textId="77777777" w:rsidR="00B71CE2" w:rsidRDefault="00B71CE2" w:rsidP="009D683F">
            <w:pPr>
              <w:rPr>
                <w:rFonts w:ascii="Arial" w:hAnsi="Arial" w:cs="Arial"/>
                <w:sz w:val="22"/>
                <w:szCs w:val="22"/>
              </w:rPr>
            </w:pPr>
          </w:p>
          <w:p w14:paraId="46F47A55" w14:textId="77777777" w:rsidR="000432E2" w:rsidRPr="009D683F" w:rsidRDefault="000432E2" w:rsidP="009D683F">
            <w:pPr>
              <w:rPr>
                <w:rFonts w:ascii="Arial" w:hAnsi="Arial" w:cs="Arial"/>
                <w:sz w:val="22"/>
                <w:szCs w:val="22"/>
              </w:rPr>
            </w:pPr>
          </w:p>
          <w:p w14:paraId="6D1259EC" w14:textId="5064E2F8" w:rsidR="00295047" w:rsidRPr="009D683F" w:rsidRDefault="00295047" w:rsidP="009D683F">
            <w:pPr>
              <w:rPr>
                <w:rFonts w:ascii="Arial" w:hAnsi="Arial" w:cs="Arial"/>
                <w:sz w:val="22"/>
                <w:szCs w:val="22"/>
              </w:rPr>
            </w:pPr>
          </w:p>
        </w:tc>
        <w:tc>
          <w:tcPr>
            <w:tcW w:w="962" w:type="pct"/>
          </w:tcPr>
          <w:p w14:paraId="6FB64942" w14:textId="29DF0D6A" w:rsidR="00295047" w:rsidRPr="00C213F8" w:rsidRDefault="00295047" w:rsidP="001941C8">
            <w:pPr>
              <w:pStyle w:val="ListParagraph"/>
              <w:keepNext w:val="0"/>
              <w:numPr>
                <w:ilvl w:val="0"/>
                <w:numId w:val="8"/>
              </w:numPr>
              <w:tabs>
                <w:tab w:val="clear" w:pos="-720"/>
              </w:tabs>
              <w:suppressAutoHyphens w:val="0"/>
              <w:jc w:val="left"/>
              <w:rPr>
                <w:rFonts w:ascii="Arial" w:hAnsi="Arial" w:cs="Arial"/>
                <w:sz w:val="22"/>
                <w:szCs w:val="22"/>
              </w:rPr>
            </w:pPr>
          </w:p>
        </w:tc>
      </w:tr>
      <w:tr w:rsidR="00295047" w:rsidRPr="00C213F8" w14:paraId="43DF6ED9" w14:textId="77777777" w:rsidTr="006C2B01">
        <w:tc>
          <w:tcPr>
            <w:tcW w:w="1069" w:type="pct"/>
          </w:tcPr>
          <w:p w14:paraId="16443DDC" w14:textId="6D07B547" w:rsidR="00295047" w:rsidRPr="00C213F8" w:rsidRDefault="00295047" w:rsidP="00295047">
            <w:pPr>
              <w:pStyle w:val="ListParagraph"/>
              <w:keepNext w:val="0"/>
              <w:numPr>
                <w:ilvl w:val="0"/>
                <w:numId w:val="10"/>
              </w:numPr>
              <w:tabs>
                <w:tab w:val="clear" w:pos="-720"/>
              </w:tabs>
              <w:suppressAutoHyphens w:val="0"/>
              <w:ind w:left="0" w:firstLine="0"/>
              <w:jc w:val="left"/>
              <w:rPr>
                <w:rFonts w:ascii="Arial" w:hAnsi="Arial" w:cs="Arial"/>
                <w:sz w:val="22"/>
                <w:szCs w:val="22"/>
              </w:rPr>
            </w:pPr>
            <w:r w:rsidRPr="00295047">
              <w:rPr>
                <w:rFonts w:ascii="Arial" w:hAnsi="Arial" w:cs="Arial"/>
                <w:sz w:val="22"/>
                <w:szCs w:val="22"/>
              </w:rPr>
              <w:lastRenderedPageBreak/>
              <w:t>Inform progress, meeting dates and meeting minutes of the Combined Economic and Productivity Scrutiny Panel</w:t>
            </w:r>
          </w:p>
        </w:tc>
        <w:tc>
          <w:tcPr>
            <w:tcW w:w="769" w:type="pct"/>
          </w:tcPr>
          <w:p w14:paraId="5305F0F2" w14:textId="0F5B9A12" w:rsidR="00295047" w:rsidRPr="006C2B01" w:rsidRDefault="006C2B01" w:rsidP="006C2B01">
            <w:pPr>
              <w:rPr>
                <w:rFonts w:ascii="Arial" w:hAnsi="Arial" w:cs="Arial"/>
                <w:sz w:val="22"/>
                <w:szCs w:val="22"/>
              </w:rPr>
            </w:pPr>
            <w:r>
              <w:rPr>
                <w:rFonts w:ascii="Arial" w:hAnsi="Arial" w:cs="Arial"/>
                <w:sz w:val="22"/>
                <w:szCs w:val="22"/>
              </w:rPr>
              <w:t>To be completed June 2019</w:t>
            </w:r>
          </w:p>
        </w:tc>
        <w:tc>
          <w:tcPr>
            <w:tcW w:w="950" w:type="pct"/>
          </w:tcPr>
          <w:p w14:paraId="25F94D75" w14:textId="2AE1FC6F" w:rsidR="00295047" w:rsidRPr="009D6DDB" w:rsidRDefault="009D6DDB" w:rsidP="009D6DDB">
            <w:pPr>
              <w:rPr>
                <w:rFonts w:ascii="Arial" w:hAnsi="Arial" w:cs="Arial"/>
                <w:sz w:val="22"/>
                <w:szCs w:val="22"/>
              </w:rPr>
            </w:pPr>
            <w:r>
              <w:rPr>
                <w:rFonts w:ascii="Arial" w:hAnsi="Arial" w:cs="Arial"/>
                <w:sz w:val="22"/>
                <w:szCs w:val="22"/>
              </w:rPr>
              <w:t>Secure agreement to new arrangements at annual Council in April 2019</w:t>
            </w:r>
          </w:p>
        </w:tc>
        <w:tc>
          <w:tcPr>
            <w:tcW w:w="1250" w:type="pct"/>
          </w:tcPr>
          <w:p w14:paraId="3BB100C5" w14:textId="1CE1DC34" w:rsidR="00295047" w:rsidRPr="009D6DDB" w:rsidRDefault="009D6DDB" w:rsidP="0016700C">
            <w:pPr>
              <w:rPr>
                <w:rFonts w:ascii="Arial" w:hAnsi="Arial" w:cs="Arial"/>
                <w:sz w:val="22"/>
                <w:szCs w:val="22"/>
              </w:rPr>
            </w:pPr>
            <w:r w:rsidRPr="009D6DDB">
              <w:rPr>
                <w:rFonts w:ascii="Arial" w:hAnsi="Arial" w:cs="Arial"/>
                <w:b/>
                <w:sz w:val="22"/>
                <w:szCs w:val="22"/>
              </w:rPr>
              <w:t>Closed</w:t>
            </w:r>
            <w:r w:rsidRPr="009D6DDB">
              <w:rPr>
                <w:rFonts w:ascii="Arial" w:hAnsi="Arial" w:cs="Arial"/>
                <w:sz w:val="22"/>
                <w:szCs w:val="22"/>
              </w:rPr>
              <w:t xml:space="preserve"> </w:t>
            </w:r>
            <w:r w:rsidR="00500F81">
              <w:rPr>
                <w:rFonts w:ascii="Arial" w:hAnsi="Arial" w:cs="Arial"/>
                <w:sz w:val="22"/>
                <w:szCs w:val="22"/>
              </w:rPr>
              <w:t>–</w:t>
            </w:r>
            <w:r w:rsidRPr="009D6DDB">
              <w:rPr>
                <w:rFonts w:ascii="Arial" w:hAnsi="Arial" w:cs="Arial"/>
                <w:sz w:val="22"/>
                <w:szCs w:val="22"/>
              </w:rPr>
              <w:t xml:space="preserve"> </w:t>
            </w:r>
            <w:r w:rsidR="00500F81">
              <w:rPr>
                <w:rFonts w:ascii="Arial" w:hAnsi="Arial" w:cs="Arial"/>
                <w:sz w:val="22"/>
                <w:szCs w:val="22"/>
              </w:rPr>
              <w:t xml:space="preserve">Full Council agreed the new arrangements at the annual meeting in April 2019. Two meetings will take place each year – one in </w:t>
            </w:r>
            <w:r w:rsidR="0016700C">
              <w:rPr>
                <w:rFonts w:ascii="Arial" w:hAnsi="Arial" w:cs="Arial"/>
                <w:sz w:val="22"/>
                <w:szCs w:val="22"/>
              </w:rPr>
              <w:t xml:space="preserve">September </w:t>
            </w:r>
            <w:r w:rsidR="00500F81">
              <w:rPr>
                <w:rFonts w:ascii="Arial" w:hAnsi="Arial" w:cs="Arial"/>
                <w:sz w:val="22"/>
                <w:szCs w:val="22"/>
              </w:rPr>
              <w:t>2019 for a mid-year performance review and the other in March 2020 to identify any lessons learned from the 2019/20 operating year to inform CLEP’s performance in 2020/2021.</w:t>
            </w:r>
          </w:p>
        </w:tc>
        <w:tc>
          <w:tcPr>
            <w:tcW w:w="962" w:type="pct"/>
          </w:tcPr>
          <w:p w14:paraId="681D374D" w14:textId="74109856" w:rsidR="00295047" w:rsidRPr="00C213F8" w:rsidRDefault="00295047" w:rsidP="001941C8">
            <w:pPr>
              <w:pStyle w:val="ListParagraph"/>
              <w:keepNext w:val="0"/>
              <w:numPr>
                <w:ilvl w:val="0"/>
                <w:numId w:val="8"/>
              </w:numPr>
              <w:tabs>
                <w:tab w:val="clear" w:pos="-720"/>
              </w:tabs>
              <w:suppressAutoHyphens w:val="0"/>
              <w:jc w:val="left"/>
              <w:rPr>
                <w:rFonts w:ascii="Arial" w:hAnsi="Arial" w:cs="Arial"/>
                <w:sz w:val="22"/>
                <w:szCs w:val="22"/>
              </w:rPr>
            </w:pPr>
          </w:p>
        </w:tc>
      </w:tr>
      <w:tr w:rsidR="00295047" w:rsidRPr="00C213F8" w14:paraId="71E9D36F" w14:textId="77777777" w:rsidTr="006C2B01">
        <w:tc>
          <w:tcPr>
            <w:tcW w:w="1069" w:type="pct"/>
          </w:tcPr>
          <w:p w14:paraId="6DAC478E" w14:textId="542825F0" w:rsidR="00295047" w:rsidRPr="00C213F8" w:rsidRDefault="00295047" w:rsidP="00295047">
            <w:pPr>
              <w:pStyle w:val="ListParagraph"/>
              <w:keepNext w:val="0"/>
              <w:numPr>
                <w:ilvl w:val="0"/>
                <w:numId w:val="10"/>
              </w:numPr>
              <w:tabs>
                <w:tab w:val="clear" w:pos="-720"/>
              </w:tabs>
              <w:suppressAutoHyphens w:val="0"/>
              <w:ind w:left="0" w:firstLine="0"/>
              <w:jc w:val="left"/>
              <w:rPr>
                <w:rFonts w:ascii="Arial" w:hAnsi="Arial" w:cs="Arial"/>
                <w:sz w:val="22"/>
                <w:szCs w:val="22"/>
              </w:rPr>
            </w:pPr>
            <w:r w:rsidRPr="00295047">
              <w:rPr>
                <w:rFonts w:ascii="Arial" w:hAnsi="Arial" w:cs="Arial"/>
                <w:sz w:val="22"/>
                <w:szCs w:val="22"/>
              </w:rPr>
              <w:t>Discuss extended Risk management proposal at next Board and provide a detailed extended risk register</w:t>
            </w:r>
          </w:p>
        </w:tc>
        <w:tc>
          <w:tcPr>
            <w:tcW w:w="769" w:type="pct"/>
          </w:tcPr>
          <w:p w14:paraId="054212CB" w14:textId="48326C3F" w:rsidR="00295047" w:rsidRPr="006C2B01" w:rsidRDefault="006C2B01" w:rsidP="006C2B01">
            <w:pPr>
              <w:rPr>
                <w:rFonts w:ascii="Arial" w:hAnsi="Arial" w:cs="Arial"/>
                <w:sz w:val="22"/>
                <w:szCs w:val="22"/>
              </w:rPr>
            </w:pPr>
            <w:r>
              <w:rPr>
                <w:rFonts w:ascii="Arial" w:hAnsi="Arial" w:cs="Arial"/>
                <w:sz w:val="22"/>
                <w:szCs w:val="22"/>
              </w:rPr>
              <w:t xml:space="preserve">To be completed </w:t>
            </w:r>
            <w:r w:rsidRPr="006C2B01">
              <w:rPr>
                <w:rFonts w:ascii="Arial" w:hAnsi="Arial" w:cs="Arial"/>
                <w:sz w:val="22"/>
                <w:szCs w:val="22"/>
              </w:rPr>
              <w:t>February 2019</w:t>
            </w:r>
          </w:p>
        </w:tc>
        <w:tc>
          <w:tcPr>
            <w:tcW w:w="950" w:type="pct"/>
          </w:tcPr>
          <w:p w14:paraId="5A0C7D15" w14:textId="331FB166" w:rsidR="00295047" w:rsidRDefault="009D6DDB" w:rsidP="009D6DDB">
            <w:pPr>
              <w:rPr>
                <w:rFonts w:ascii="Arial" w:hAnsi="Arial" w:cs="Arial"/>
                <w:sz w:val="22"/>
                <w:szCs w:val="22"/>
              </w:rPr>
            </w:pPr>
            <w:r w:rsidRPr="009D6DDB">
              <w:rPr>
                <w:rFonts w:ascii="Arial" w:hAnsi="Arial" w:cs="Arial"/>
                <w:sz w:val="22"/>
                <w:szCs w:val="22"/>
              </w:rPr>
              <w:t>Secure agreement to extended Risk Register in  2018</w:t>
            </w:r>
          </w:p>
          <w:p w14:paraId="1188E9E9" w14:textId="77777777" w:rsidR="009D6DDB" w:rsidRPr="009D6DDB" w:rsidRDefault="009D6DDB" w:rsidP="009D6DDB">
            <w:pPr>
              <w:rPr>
                <w:rFonts w:ascii="Arial" w:hAnsi="Arial" w:cs="Arial"/>
                <w:sz w:val="22"/>
                <w:szCs w:val="22"/>
              </w:rPr>
            </w:pPr>
          </w:p>
          <w:p w14:paraId="52D7A121" w14:textId="3F526B89" w:rsidR="009D6DDB" w:rsidRPr="009D6DDB" w:rsidRDefault="009D6DDB" w:rsidP="009D6DDB">
            <w:pPr>
              <w:rPr>
                <w:rFonts w:ascii="Arial" w:hAnsi="Arial" w:cs="Arial"/>
                <w:sz w:val="22"/>
                <w:szCs w:val="22"/>
                <w:u w:val="single"/>
              </w:rPr>
            </w:pPr>
            <w:r w:rsidRPr="009D6DDB">
              <w:rPr>
                <w:rFonts w:ascii="Arial" w:hAnsi="Arial" w:cs="Arial"/>
                <w:sz w:val="22"/>
                <w:szCs w:val="22"/>
              </w:rPr>
              <w:t>Prepare extended Risk register by end February</w:t>
            </w:r>
            <w:r>
              <w:rPr>
                <w:rFonts w:ascii="Arial" w:hAnsi="Arial" w:cs="Arial"/>
                <w:sz w:val="22"/>
                <w:szCs w:val="22"/>
                <w:u w:val="single"/>
              </w:rPr>
              <w:t xml:space="preserve"> </w:t>
            </w:r>
            <w:r w:rsidRPr="009D6DDB">
              <w:rPr>
                <w:rFonts w:ascii="Arial" w:hAnsi="Arial" w:cs="Arial"/>
                <w:sz w:val="22"/>
                <w:szCs w:val="22"/>
              </w:rPr>
              <w:t>2019</w:t>
            </w:r>
          </w:p>
        </w:tc>
        <w:tc>
          <w:tcPr>
            <w:tcW w:w="1250" w:type="pct"/>
          </w:tcPr>
          <w:p w14:paraId="140F1FC6" w14:textId="77777777" w:rsidR="009C6BEB" w:rsidRDefault="009D6DDB" w:rsidP="009C6BEB">
            <w:pPr>
              <w:rPr>
                <w:rFonts w:ascii="Arial" w:hAnsi="Arial" w:cs="Arial"/>
                <w:sz w:val="22"/>
                <w:szCs w:val="22"/>
              </w:rPr>
            </w:pPr>
            <w:r w:rsidRPr="009D6DDB">
              <w:rPr>
                <w:rFonts w:ascii="Arial" w:hAnsi="Arial" w:cs="Arial"/>
                <w:b/>
                <w:sz w:val="22"/>
                <w:szCs w:val="22"/>
              </w:rPr>
              <w:t>Closed</w:t>
            </w:r>
            <w:r>
              <w:rPr>
                <w:rFonts w:ascii="Arial" w:hAnsi="Arial" w:cs="Arial"/>
                <w:b/>
                <w:sz w:val="22"/>
                <w:szCs w:val="22"/>
              </w:rPr>
              <w:t xml:space="preserve"> </w:t>
            </w:r>
            <w:r w:rsidR="00500F81">
              <w:rPr>
                <w:rFonts w:ascii="Arial" w:hAnsi="Arial" w:cs="Arial"/>
                <w:b/>
                <w:sz w:val="22"/>
                <w:szCs w:val="22"/>
              </w:rPr>
              <w:t>–</w:t>
            </w:r>
            <w:r>
              <w:rPr>
                <w:rFonts w:ascii="Arial" w:hAnsi="Arial" w:cs="Arial"/>
                <w:b/>
                <w:sz w:val="22"/>
                <w:szCs w:val="22"/>
              </w:rPr>
              <w:t xml:space="preserve"> </w:t>
            </w:r>
            <w:r w:rsidR="00500F81" w:rsidRPr="009C6BEB">
              <w:rPr>
                <w:rFonts w:ascii="Arial" w:hAnsi="Arial" w:cs="Arial"/>
                <w:sz w:val="22"/>
                <w:szCs w:val="22"/>
              </w:rPr>
              <w:t xml:space="preserve">The extended risk register was produced </w:t>
            </w:r>
            <w:r w:rsidR="009C6BEB" w:rsidRPr="009C6BEB">
              <w:rPr>
                <w:rFonts w:ascii="Arial" w:hAnsi="Arial" w:cs="Arial"/>
                <w:sz w:val="22"/>
                <w:szCs w:val="22"/>
              </w:rPr>
              <w:t>and circulated to the C</w:t>
            </w:r>
            <w:r w:rsidR="009C6BEB">
              <w:rPr>
                <w:rFonts w:ascii="Arial" w:hAnsi="Arial" w:cs="Arial"/>
                <w:sz w:val="22"/>
                <w:szCs w:val="22"/>
              </w:rPr>
              <w:t>LEP B</w:t>
            </w:r>
            <w:r w:rsidR="009C6BEB" w:rsidRPr="009C6BEB">
              <w:rPr>
                <w:rFonts w:ascii="Arial" w:hAnsi="Arial" w:cs="Arial"/>
                <w:sz w:val="22"/>
                <w:szCs w:val="22"/>
              </w:rPr>
              <w:t xml:space="preserve">oard in February 2019 as </w:t>
            </w:r>
            <w:r w:rsidR="009C6BEB">
              <w:rPr>
                <w:rFonts w:ascii="Arial" w:hAnsi="Arial" w:cs="Arial"/>
                <w:sz w:val="22"/>
                <w:szCs w:val="22"/>
              </w:rPr>
              <w:t xml:space="preserve">part of the supporting paperwork for the Local Assurance Framework. </w:t>
            </w:r>
          </w:p>
          <w:p w14:paraId="4DEA46A0" w14:textId="77777777" w:rsidR="009C6BEB" w:rsidRDefault="009C6BEB" w:rsidP="009C6BEB">
            <w:pPr>
              <w:rPr>
                <w:rFonts w:ascii="Arial" w:hAnsi="Arial" w:cs="Arial"/>
                <w:sz w:val="22"/>
                <w:szCs w:val="22"/>
              </w:rPr>
            </w:pPr>
          </w:p>
          <w:p w14:paraId="2FA44CE8" w14:textId="0C94869A" w:rsidR="00295047" w:rsidRDefault="009C6BEB" w:rsidP="009C6BEB">
            <w:pPr>
              <w:rPr>
                <w:rFonts w:ascii="Arial" w:hAnsi="Arial" w:cs="Arial"/>
                <w:sz w:val="22"/>
                <w:szCs w:val="22"/>
              </w:rPr>
            </w:pPr>
            <w:r>
              <w:rPr>
                <w:rFonts w:ascii="Arial" w:hAnsi="Arial" w:cs="Arial"/>
                <w:sz w:val="22"/>
                <w:szCs w:val="22"/>
              </w:rPr>
              <w:t xml:space="preserve">This is an overarching register which is managed by the </w:t>
            </w:r>
            <w:r w:rsidR="00FF3DB6">
              <w:rPr>
                <w:rFonts w:ascii="Arial" w:hAnsi="Arial" w:cs="Arial"/>
                <w:sz w:val="22"/>
                <w:szCs w:val="22"/>
              </w:rPr>
              <w:t>Board</w:t>
            </w:r>
            <w:r>
              <w:rPr>
                <w:rFonts w:ascii="Arial" w:hAnsi="Arial" w:cs="Arial"/>
                <w:sz w:val="22"/>
                <w:szCs w:val="22"/>
              </w:rPr>
              <w:t xml:space="preserve"> </w:t>
            </w:r>
            <w:r w:rsidR="00FF3DB6">
              <w:rPr>
                <w:rFonts w:ascii="Arial" w:hAnsi="Arial" w:cs="Arial"/>
                <w:sz w:val="22"/>
                <w:szCs w:val="22"/>
              </w:rPr>
              <w:t xml:space="preserve">and is </w:t>
            </w:r>
            <w:r>
              <w:rPr>
                <w:rFonts w:ascii="Arial" w:hAnsi="Arial" w:cs="Arial"/>
                <w:sz w:val="22"/>
                <w:szCs w:val="22"/>
              </w:rPr>
              <w:t xml:space="preserve">distinct and separate from the programme and projects register managed by the Investment Panel. </w:t>
            </w:r>
          </w:p>
          <w:p w14:paraId="4D271F85" w14:textId="77777777" w:rsidR="009C6BEB" w:rsidRDefault="009C6BEB" w:rsidP="009C6BEB">
            <w:pPr>
              <w:rPr>
                <w:rFonts w:ascii="Arial" w:hAnsi="Arial" w:cs="Arial"/>
                <w:sz w:val="22"/>
                <w:szCs w:val="22"/>
              </w:rPr>
            </w:pPr>
          </w:p>
          <w:p w14:paraId="4F4BE22D" w14:textId="2769204E" w:rsidR="00FF3DB6" w:rsidRPr="009D6DDB" w:rsidRDefault="009C6BEB" w:rsidP="000432E2">
            <w:pPr>
              <w:rPr>
                <w:rFonts w:ascii="Arial" w:hAnsi="Arial" w:cs="Arial"/>
                <w:b/>
                <w:sz w:val="22"/>
                <w:szCs w:val="22"/>
              </w:rPr>
            </w:pPr>
            <w:r>
              <w:rPr>
                <w:rFonts w:ascii="Arial" w:hAnsi="Arial" w:cs="Arial"/>
                <w:sz w:val="22"/>
                <w:szCs w:val="22"/>
              </w:rPr>
              <w:t>The register w</w:t>
            </w:r>
            <w:r w:rsidR="00FF3DB6">
              <w:rPr>
                <w:rFonts w:ascii="Arial" w:hAnsi="Arial" w:cs="Arial"/>
                <w:sz w:val="22"/>
                <w:szCs w:val="22"/>
              </w:rPr>
              <w:t>ill be a standing item at each B</w:t>
            </w:r>
            <w:r>
              <w:rPr>
                <w:rFonts w:ascii="Arial" w:hAnsi="Arial" w:cs="Arial"/>
                <w:sz w:val="22"/>
                <w:szCs w:val="22"/>
              </w:rPr>
              <w:t xml:space="preserve">oard meeting. </w:t>
            </w:r>
          </w:p>
        </w:tc>
        <w:tc>
          <w:tcPr>
            <w:tcW w:w="962" w:type="pct"/>
          </w:tcPr>
          <w:p w14:paraId="354D4F59" w14:textId="10776434" w:rsidR="00295047" w:rsidRPr="00C213F8" w:rsidRDefault="00295047" w:rsidP="001941C8">
            <w:pPr>
              <w:pStyle w:val="ListParagraph"/>
              <w:keepNext w:val="0"/>
              <w:numPr>
                <w:ilvl w:val="0"/>
                <w:numId w:val="8"/>
              </w:numPr>
              <w:tabs>
                <w:tab w:val="clear" w:pos="-720"/>
              </w:tabs>
              <w:suppressAutoHyphens w:val="0"/>
              <w:jc w:val="left"/>
              <w:rPr>
                <w:rFonts w:ascii="Arial" w:hAnsi="Arial" w:cs="Arial"/>
                <w:sz w:val="22"/>
                <w:szCs w:val="22"/>
              </w:rPr>
            </w:pPr>
          </w:p>
        </w:tc>
      </w:tr>
    </w:tbl>
    <w:p w14:paraId="49C31E83" w14:textId="77777777" w:rsidR="001941C8" w:rsidRPr="00C213F8" w:rsidRDefault="001941C8" w:rsidP="001941C8">
      <w:pPr>
        <w:rPr>
          <w:rFonts w:ascii="Arial" w:hAnsi="Arial" w:cs="Arial"/>
        </w:rPr>
      </w:pPr>
      <w:bookmarkStart w:id="0" w:name="_GoBack"/>
      <w:bookmarkEnd w:id="0"/>
    </w:p>
    <w:sectPr w:rsidR="001941C8" w:rsidRPr="00C213F8" w:rsidSect="001941C8">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BC23" w14:textId="77777777" w:rsidR="00530E36" w:rsidRDefault="00530E36">
      <w:r>
        <w:separator/>
      </w:r>
    </w:p>
  </w:endnote>
  <w:endnote w:type="continuationSeparator" w:id="0">
    <w:p w14:paraId="6DD3C330" w14:textId="77777777" w:rsidR="00530E36" w:rsidRDefault="0053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49461"/>
      <w:docPartObj>
        <w:docPartGallery w:val="Page Numbers (Bottom of Page)"/>
        <w:docPartUnique/>
      </w:docPartObj>
    </w:sdtPr>
    <w:sdtEndPr>
      <w:rPr>
        <w:noProof/>
      </w:rPr>
    </w:sdtEndPr>
    <w:sdtContent>
      <w:p w14:paraId="3B73E677" w14:textId="5AD1BAA9" w:rsidR="00530E36" w:rsidRDefault="00530E36">
        <w:pPr>
          <w:pStyle w:val="Footer"/>
          <w:jc w:val="right"/>
        </w:pPr>
        <w:r>
          <w:fldChar w:fldCharType="begin"/>
        </w:r>
        <w:r>
          <w:instrText xml:space="preserve"> PAGE   \* MERGEFORMAT </w:instrText>
        </w:r>
        <w:r>
          <w:fldChar w:fldCharType="separate"/>
        </w:r>
        <w:r w:rsidR="000432E2">
          <w:rPr>
            <w:noProof/>
          </w:rPr>
          <w:t>1</w:t>
        </w:r>
        <w:r>
          <w:rPr>
            <w:noProof/>
          </w:rPr>
          <w:fldChar w:fldCharType="end"/>
        </w:r>
      </w:p>
    </w:sdtContent>
  </w:sdt>
  <w:p w14:paraId="3BBC3E20" w14:textId="77777777" w:rsidR="00530E36" w:rsidRDefault="00530E3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9E1A6" w14:textId="77777777" w:rsidR="00530E36" w:rsidRDefault="00530E36">
      <w:r>
        <w:separator/>
      </w:r>
    </w:p>
  </w:footnote>
  <w:footnote w:type="continuationSeparator" w:id="0">
    <w:p w14:paraId="60DD53A8" w14:textId="77777777" w:rsidR="00530E36" w:rsidRDefault="0053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71022" w14:textId="094B5B96" w:rsidR="00530E36" w:rsidRPr="007E2820" w:rsidRDefault="00530E36">
    <w:pPr>
      <w:pStyle w:val="Header"/>
      <w:rPr>
        <w:rFonts w:ascii="Arial" w:hAnsi="Arial" w:cs="Arial"/>
      </w:rPr>
    </w:pPr>
    <w:r>
      <w:rPr>
        <w:rFonts w:ascii="Arial" w:hAnsi="Arial" w:cs="Arial"/>
      </w:rPr>
      <w:t xml:space="preserve">Cumbria LEP </w:t>
    </w:r>
    <w:r w:rsidRPr="007E2820">
      <w:rPr>
        <w:rFonts w:ascii="Arial" w:hAnsi="Arial" w:cs="Arial"/>
      </w:rPr>
      <w:t>Governance Improvement Plan 2019-20</w:t>
    </w:r>
  </w:p>
  <w:p w14:paraId="5A5A9433" w14:textId="359A0D4B" w:rsidR="00530E36" w:rsidRPr="007E2820" w:rsidRDefault="00530E36" w:rsidP="009D66CA">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E4"/>
    <w:multiLevelType w:val="hybridMultilevel"/>
    <w:tmpl w:val="EC006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102D17"/>
    <w:multiLevelType w:val="hybridMultilevel"/>
    <w:tmpl w:val="E09AF0B2"/>
    <w:lvl w:ilvl="0" w:tplc="8656245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8A5E18"/>
    <w:multiLevelType w:val="hybridMultilevel"/>
    <w:tmpl w:val="351A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F6176A"/>
    <w:multiLevelType w:val="hybridMultilevel"/>
    <w:tmpl w:val="2F80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5827D4"/>
    <w:multiLevelType w:val="hybridMultilevel"/>
    <w:tmpl w:val="29D09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3473EE"/>
    <w:multiLevelType w:val="hybridMultilevel"/>
    <w:tmpl w:val="7CE611E2"/>
    <w:lvl w:ilvl="0" w:tplc="08090001">
      <w:start w:val="1"/>
      <w:numFmt w:val="bullet"/>
      <w:lvlText w:val=""/>
      <w:lvlJc w:val="left"/>
      <w:pPr>
        <w:ind w:left="36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7F50B3"/>
    <w:multiLevelType w:val="hybridMultilevel"/>
    <w:tmpl w:val="31F4D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3220C4"/>
    <w:multiLevelType w:val="hybridMultilevel"/>
    <w:tmpl w:val="9368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2030E4D"/>
    <w:multiLevelType w:val="hybridMultilevel"/>
    <w:tmpl w:val="53F08FE0"/>
    <w:lvl w:ilvl="0" w:tplc="1EB2E1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1745E"/>
    <w:multiLevelType w:val="hybridMultilevel"/>
    <w:tmpl w:val="20A2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B23C3"/>
    <w:multiLevelType w:val="hybridMultilevel"/>
    <w:tmpl w:val="2E000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2"/>
  </w:num>
  <w:num w:numId="6">
    <w:abstractNumId w:val="3"/>
  </w:num>
  <w:num w:numId="7">
    <w:abstractNumId w:val="0"/>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67"/>
    <w:rsid w:val="00003267"/>
    <w:rsid w:val="000432E2"/>
    <w:rsid w:val="00090847"/>
    <w:rsid w:val="000E2BD5"/>
    <w:rsid w:val="0014382B"/>
    <w:rsid w:val="001526C1"/>
    <w:rsid w:val="0016700C"/>
    <w:rsid w:val="001941C8"/>
    <w:rsid w:val="001E0059"/>
    <w:rsid w:val="001F241B"/>
    <w:rsid w:val="00211EB5"/>
    <w:rsid w:val="00235E8B"/>
    <w:rsid w:val="00241EB0"/>
    <w:rsid w:val="0024681D"/>
    <w:rsid w:val="00250992"/>
    <w:rsid w:val="002656C9"/>
    <w:rsid w:val="00270C85"/>
    <w:rsid w:val="002731EB"/>
    <w:rsid w:val="00295047"/>
    <w:rsid w:val="002A770E"/>
    <w:rsid w:val="002B0171"/>
    <w:rsid w:val="002B1C53"/>
    <w:rsid w:val="00366F6D"/>
    <w:rsid w:val="00382288"/>
    <w:rsid w:val="003877A8"/>
    <w:rsid w:val="003B6E85"/>
    <w:rsid w:val="003E3313"/>
    <w:rsid w:val="003F4FFC"/>
    <w:rsid w:val="0040582D"/>
    <w:rsid w:val="004549A5"/>
    <w:rsid w:val="004A4519"/>
    <w:rsid w:val="004F5F46"/>
    <w:rsid w:val="00500F81"/>
    <w:rsid w:val="00530E36"/>
    <w:rsid w:val="00583799"/>
    <w:rsid w:val="005C091C"/>
    <w:rsid w:val="005D1CDF"/>
    <w:rsid w:val="005E3CA9"/>
    <w:rsid w:val="006A3CB5"/>
    <w:rsid w:val="006B10F1"/>
    <w:rsid w:val="006C2B01"/>
    <w:rsid w:val="006C4122"/>
    <w:rsid w:val="006D3585"/>
    <w:rsid w:val="007559DE"/>
    <w:rsid w:val="00780D5D"/>
    <w:rsid w:val="007A0200"/>
    <w:rsid w:val="007B6579"/>
    <w:rsid w:val="007B7027"/>
    <w:rsid w:val="007C46ED"/>
    <w:rsid w:val="007D676B"/>
    <w:rsid w:val="007E2820"/>
    <w:rsid w:val="0086116E"/>
    <w:rsid w:val="00895352"/>
    <w:rsid w:val="008B1851"/>
    <w:rsid w:val="008F10CB"/>
    <w:rsid w:val="008F2465"/>
    <w:rsid w:val="00902843"/>
    <w:rsid w:val="00902ACB"/>
    <w:rsid w:val="009240BC"/>
    <w:rsid w:val="009479FB"/>
    <w:rsid w:val="00950DF5"/>
    <w:rsid w:val="00954F33"/>
    <w:rsid w:val="00965B8C"/>
    <w:rsid w:val="00986687"/>
    <w:rsid w:val="009C6BEB"/>
    <w:rsid w:val="009D66CA"/>
    <w:rsid w:val="009D683F"/>
    <w:rsid w:val="009D6DDB"/>
    <w:rsid w:val="00A5083F"/>
    <w:rsid w:val="00B71CE2"/>
    <w:rsid w:val="00B75AD6"/>
    <w:rsid w:val="00BB04E9"/>
    <w:rsid w:val="00C03CF6"/>
    <w:rsid w:val="00C213F8"/>
    <w:rsid w:val="00C42167"/>
    <w:rsid w:val="00C46BCF"/>
    <w:rsid w:val="00C76F08"/>
    <w:rsid w:val="00CE3093"/>
    <w:rsid w:val="00D91450"/>
    <w:rsid w:val="00DA7083"/>
    <w:rsid w:val="00DC0442"/>
    <w:rsid w:val="00DC670D"/>
    <w:rsid w:val="00DE61F0"/>
    <w:rsid w:val="00DF4217"/>
    <w:rsid w:val="00E14369"/>
    <w:rsid w:val="00E91169"/>
    <w:rsid w:val="00EB04F0"/>
    <w:rsid w:val="00EB4D2B"/>
    <w:rsid w:val="00EC0599"/>
    <w:rsid w:val="00ED2970"/>
    <w:rsid w:val="00F1454D"/>
    <w:rsid w:val="00F172D9"/>
    <w:rsid w:val="00F404D5"/>
    <w:rsid w:val="00F66774"/>
    <w:rsid w:val="00F72168"/>
    <w:rsid w:val="00FF3DB6"/>
    <w:rsid w:val="5DD5F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267"/>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267"/>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8" ma:contentTypeDescription="Create a new document." ma:contentTypeScope="" ma:versionID="3cde7dbc1f82f8a37364c8a34fb4a50b">
  <xsd:schema xmlns:xsd="http://www.w3.org/2001/XMLSchema" xmlns:xs="http://www.w3.org/2001/XMLSchema" xmlns:p="http://schemas.microsoft.com/office/2006/metadata/properties" xmlns:ns2="3fa4860e-4e84-4984-b511-cb934d7752ca" xmlns:ns3="63fd57c9-5291-4ee5-b3d3-37b4b570c278" targetNamespace="http://schemas.microsoft.com/office/2006/metadata/properties" ma:root="true" ma:fieldsID="bbff5b4425f510dcbb671ab25755f52c" ns2:_="" ns3:_="">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E21A-B4C3-4803-986E-27E740C3A5D5}">
  <ds:schemaRefs>
    <ds:schemaRef ds:uri="http://schemas.microsoft.com/sharepoint/v3/contenttype/forms"/>
  </ds:schemaRefs>
</ds:datastoreItem>
</file>

<file path=customXml/itemProps2.xml><?xml version="1.0" encoding="utf-8"?>
<ds:datastoreItem xmlns:ds="http://schemas.openxmlformats.org/officeDocument/2006/customXml" ds:itemID="{724CD64E-7B27-4789-AC04-B6C34DE91DB9}">
  <ds:schemaRef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63fd57c9-5291-4ee5-b3d3-37b4b570c278"/>
    <ds:schemaRef ds:uri="3fa4860e-4e84-4984-b511-cb934d7752ca"/>
  </ds:schemaRefs>
</ds:datastoreItem>
</file>

<file path=customXml/itemProps3.xml><?xml version="1.0" encoding="utf-8"?>
<ds:datastoreItem xmlns:ds="http://schemas.openxmlformats.org/officeDocument/2006/customXml" ds:itemID="{E4D72C58-36C5-497A-BD1E-363E70E3D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045ED-96DC-431B-8C18-3C1041FE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Matthew (Cities &amp; Local Growth)</dc:creator>
  <cp:keywords/>
  <dc:description/>
  <cp:lastModifiedBy>Lappin, Jo</cp:lastModifiedBy>
  <cp:revision>5</cp:revision>
  <dcterms:created xsi:type="dcterms:W3CDTF">2019-04-16T20:51:00Z</dcterms:created>
  <dcterms:modified xsi:type="dcterms:W3CDTF">2019-05-08T14:12:00Z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ies>
</file>